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7D27" w14:textId="1A0E9057" w:rsidR="0016767E" w:rsidRDefault="0016767E" w:rsidP="0016767E">
      <w:r w:rsidRPr="008447DB">
        <w:rPr>
          <w:b/>
          <w:bCs/>
        </w:rPr>
        <w:t>Zadání pro žáka</w:t>
      </w:r>
    </w:p>
    <w:p w14:paraId="2CE7F578" w14:textId="77777777" w:rsidR="0016767E" w:rsidRDefault="0016767E" w:rsidP="0016767E">
      <w:r>
        <w:t xml:space="preserve">Seznamte se situacemi, které jsou popsány/zobrazeny na kartách: </w:t>
      </w:r>
    </w:p>
    <w:p w14:paraId="59C0CE30" w14:textId="77777777" w:rsidR="0016767E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 w:rsidRPr="00562280">
        <w:t>Dívka</w:t>
      </w:r>
      <w:r>
        <w:t xml:space="preserve"> si</w:t>
      </w:r>
      <w:r w:rsidRPr="00562280">
        <w:t xml:space="preserve"> hraje </w:t>
      </w:r>
      <w:r>
        <w:t>na pískovišti, v</w:t>
      </w:r>
      <w:r w:rsidRPr="00562280">
        <w:t xml:space="preserve"> její blízkosti jsou lahve naplněné neznámou tekutinou a také střepy rozbitých lahví</w:t>
      </w:r>
      <w:r>
        <w:t>.</w:t>
      </w:r>
    </w:p>
    <w:p w14:paraId="54B30039" w14:textId="77777777" w:rsidR="0016767E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>
        <w:t>Chlapec</w:t>
      </w:r>
      <w:r w:rsidRPr="00E417C9">
        <w:t xml:space="preserve"> utíká před psem</w:t>
      </w:r>
      <w:r>
        <w:t xml:space="preserve">, který běhá na dětském hřišti, </w:t>
      </w:r>
      <w:r w:rsidRPr="00E417C9">
        <w:t>nemá náhubek a v jeho blízkosti není majitel</w:t>
      </w:r>
      <w:r>
        <w:t xml:space="preserve"> psa</w:t>
      </w:r>
      <w:r w:rsidRPr="00E417C9">
        <w:t>.</w:t>
      </w:r>
    </w:p>
    <w:p w14:paraId="721C5D0D" w14:textId="77777777" w:rsidR="0016767E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 w:rsidRPr="00562280">
        <w:t>Dívka</w:t>
      </w:r>
      <w:r>
        <w:t xml:space="preserve"> </w:t>
      </w:r>
      <w:r w:rsidRPr="00562280">
        <w:t>otevřela domácí lékárničku</w:t>
      </w:r>
      <w:r>
        <w:t>, v</w:t>
      </w:r>
      <w:r w:rsidRPr="00562280">
        <w:t xml:space="preserve"> rukou drží obinadlo a krabičku s léky.</w:t>
      </w:r>
    </w:p>
    <w:p w14:paraId="452AAD77" w14:textId="77777777" w:rsidR="0016767E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 w:rsidRPr="00E417C9">
        <w:t>Děti</w:t>
      </w:r>
      <w:r>
        <w:t xml:space="preserve"> </w:t>
      </w:r>
      <w:r w:rsidRPr="00E417C9">
        <w:t xml:space="preserve">z keře </w:t>
      </w:r>
      <w:r>
        <w:t>v parku</w:t>
      </w:r>
      <w:r w:rsidRPr="00E417C9">
        <w:t xml:space="preserve"> sbírají plody neznámého druhu a ochutnávají je.</w:t>
      </w:r>
    </w:p>
    <w:p w14:paraId="114D7DE2" w14:textId="098673D1" w:rsidR="0016767E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 w:rsidRPr="00E417C9">
        <w:t>Dívka</w:t>
      </w:r>
      <w:r>
        <w:t xml:space="preserve"> sedí v parku na lavičce. V</w:t>
      </w:r>
      <w:r w:rsidRPr="00E417C9">
        <w:t xml:space="preserve"> ruce drží</w:t>
      </w:r>
      <w:r>
        <w:t xml:space="preserve"> ukrojený kousek </w:t>
      </w:r>
      <w:r w:rsidRPr="00E417C9">
        <w:t>meloun</w:t>
      </w:r>
      <w:r>
        <w:t xml:space="preserve">a, na kterém právě </w:t>
      </w:r>
      <w:r w:rsidRPr="00E417C9">
        <w:t>sedí vo</w:t>
      </w:r>
      <w:r>
        <w:t>s</w:t>
      </w:r>
      <w:r w:rsidRPr="00E417C9">
        <w:t>a</w:t>
      </w:r>
      <w:r w:rsidR="00A264F3">
        <w:t>.</w:t>
      </w:r>
    </w:p>
    <w:p w14:paraId="64E2FDCC" w14:textId="77777777" w:rsidR="0016767E" w:rsidRPr="0031750D" w:rsidRDefault="0016767E" w:rsidP="0016767E">
      <w:pPr>
        <w:pStyle w:val="Odstavecseseznamem"/>
        <w:numPr>
          <w:ilvl w:val="0"/>
          <w:numId w:val="2"/>
        </w:numPr>
        <w:spacing w:line="259" w:lineRule="auto"/>
      </w:pPr>
      <w:r w:rsidRPr="00F97024">
        <w:rPr>
          <w:rFonts w:cs="Arial"/>
        </w:rPr>
        <w:t xml:space="preserve">Na sporáku </w:t>
      </w:r>
      <w:r>
        <w:rPr>
          <w:rFonts w:cs="Arial"/>
        </w:rPr>
        <w:t xml:space="preserve">v kuchyni </w:t>
      </w:r>
      <w:r w:rsidRPr="00F97024">
        <w:rPr>
          <w:rFonts w:cs="Arial"/>
        </w:rPr>
        <w:t xml:space="preserve">se vaří v hrnci polévka. Pod ním </w:t>
      </w:r>
      <w:r>
        <w:rPr>
          <w:rFonts w:cs="Arial"/>
        </w:rPr>
        <w:t xml:space="preserve">stojí </w:t>
      </w:r>
      <w:r w:rsidRPr="00F97024">
        <w:rPr>
          <w:rFonts w:cs="Arial"/>
        </w:rPr>
        <w:t>malé dítě</w:t>
      </w:r>
      <w:r>
        <w:rPr>
          <w:rFonts w:cs="Arial"/>
        </w:rPr>
        <w:t xml:space="preserve"> opírá</w:t>
      </w:r>
      <w:r w:rsidRPr="00F97024">
        <w:rPr>
          <w:rFonts w:cs="Arial"/>
        </w:rPr>
        <w:t xml:space="preserve"> se o sporák </w:t>
      </w:r>
      <w:r>
        <w:rPr>
          <w:rFonts w:cs="Arial"/>
        </w:rPr>
        <w:t xml:space="preserve">natahuje se k plotýnkám. </w:t>
      </w:r>
    </w:p>
    <w:p w14:paraId="732F6BE0" w14:textId="0B8651A8" w:rsidR="0016767E" w:rsidRPr="00F97024" w:rsidRDefault="0016767E" w:rsidP="0016767E">
      <w:r>
        <w:t>Popište podrobněji každou situaci, uveďte, jaké nebezpečí dětem hrozí a jak by měly děti v takové situaci reagovat. Na základě společné diskuze sestavte základní doporučení pro bezpečný pohyb a</w:t>
      </w:r>
      <w:r w:rsidR="00A264F3">
        <w:t> </w:t>
      </w:r>
      <w:r>
        <w:t xml:space="preserve">pobyt dětí na hřišti, v parku, v domácnosti.  </w:t>
      </w:r>
    </w:p>
    <w:p w14:paraId="69F89A77" w14:textId="77777777" w:rsidR="0016767E" w:rsidRDefault="0016767E" w:rsidP="0016767E">
      <w:r w:rsidRPr="008447DB">
        <w:rPr>
          <w:b/>
          <w:bCs/>
        </w:rPr>
        <w:t>Popis ověřování</w:t>
      </w:r>
      <w:r w:rsidRPr="008447DB">
        <w:t> </w:t>
      </w:r>
    </w:p>
    <w:p w14:paraId="014ABCDF" w14:textId="77777777" w:rsidR="0016767E" w:rsidRDefault="0016767E" w:rsidP="0016767E">
      <w:r>
        <w:t xml:space="preserve">Úloha otevírá možnosti ověřovat, do jaké míry žák rozeznává rizikové situace ve svém okolí, dokáže zdůvodnit, v čem spočívá nebezpečí a navrhuje, 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jak je možné jim předcházet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. Žáci mohou pracovat ve skupinách. V průběhu aktivity žáci sestavují soubor rad/doporučení, jak zajistit bezpečný pobyt a pohyb dětí na hřišti, v parku a v domácnosti. Doporučení v podobě posterů prezentují ve třídě, kde mohou být průběžně doplňována. </w:t>
      </w:r>
    </w:p>
    <w:p w14:paraId="2B3C713C" w14:textId="77777777" w:rsidR="0016767E" w:rsidRDefault="0016767E" w:rsidP="0016767E">
      <w:r>
        <w:t xml:space="preserve">Využít je možné edukační materiály projektu </w:t>
      </w:r>
      <w:proofErr w:type="spellStart"/>
      <w:r>
        <w:t>Lagris</w:t>
      </w:r>
      <w:proofErr w:type="spellEnd"/>
      <w:r>
        <w:t xml:space="preserve">:   </w:t>
      </w:r>
    </w:p>
    <w:p w14:paraId="48D0C372" w14:textId="77777777" w:rsidR="0016767E" w:rsidRDefault="0016767E" w:rsidP="0016767E">
      <w:hyperlink r:id="rId5" w:history="1">
        <w:r w:rsidRPr="00E16E0D">
          <w:rPr>
            <w:rStyle w:val="Hypertextovodkaz"/>
          </w:rPr>
          <w:t>https://lagris.eu/wp-content/uploads/2023/12/karty-rizik-1-2-trida-ZS-vcetne-odpovedi.pdf</w:t>
        </w:r>
      </w:hyperlink>
      <w:r>
        <w:t xml:space="preserve"> </w:t>
      </w:r>
    </w:p>
    <w:p w14:paraId="0BE6B7AF" w14:textId="77777777" w:rsidR="0016767E" w:rsidRDefault="0016767E" w:rsidP="0016767E">
      <w:hyperlink r:id="rId6" w:history="1">
        <w:r w:rsidRPr="00C8079F">
          <w:rPr>
            <w:rStyle w:val="Hypertextovodkaz"/>
          </w:rPr>
          <w:t>https://lagris.eu/wp-content/uploads/2022/01/Evaluacni-materialy-pro-1.-rocniky-zakladnich-skol.pdf</w:t>
        </w:r>
      </w:hyperlink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75836">
    <w:abstractNumId w:val="0"/>
  </w:num>
  <w:num w:numId="2" w16cid:durableId="164577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16767E"/>
    <w:rsid w:val="00222C38"/>
    <w:rsid w:val="003D64F3"/>
    <w:rsid w:val="007713A4"/>
    <w:rsid w:val="00A264F3"/>
    <w:rsid w:val="00B56AB1"/>
    <w:rsid w:val="00CA392E"/>
    <w:rsid w:val="00CF6DDE"/>
    <w:rsid w:val="00D836C6"/>
    <w:rsid w:val="00EC2AA5"/>
    <w:rsid w:val="00F2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gris.eu/wp-content/uploads/2022/01/Evaluacni-materialy-pro-1.-rocniky-zakladnich-skol.pdf" TargetMode="External"/><Relationship Id="rId5" Type="http://schemas.openxmlformats.org/officeDocument/2006/relationships/hyperlink" Target="https://lagris.eu/wp-content/uploads/2023/12/karty-rizik-1-2-trida-ZS-vcetne-odpoved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4</cp:revision>
  <dcterms:created xsi:type="dcterms:W3CDTF">2025-01-08T16:08:00Z</dcterms:created>
  <dcterms:modified xsi:type="dcterms:W3CDTF">2025-01-08T16:10:00Z</dcterms:modified>
</cp:coreProperties>
</file>