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7BAE7" w14:textId="77777777" w:rsidR="007D4382" w:rsidRDefault="007D4382" w:rsidP="007D4382">
      <w:pPr>
        <w:pStyle w:val="Normlnweb"/>
        <w:spacing w:before="0" w:after="0"/>
        <w:rPr>
          <w:color w:val="172B4D"/>
        </w:rPr>
      </w:pPr>
      <w:r>
        <w:rPr>
          <w:rStyle w:val="Siln"/>
          <w:rFonts w:eastAsiaTheme="majorEastAsia"/>
          <w:color w:val="172B4D"/>
        </w:rPr>
        <w:t>Zadání pro žáky</w:t>
      </w:r>
    </w:p>
    <w:p w14:paraId="0DF9F4C8" w14:textId="77777777" w:rsidR="007D4382" w:rsidRDefault="007D4382" w:rsidP="007D4382">
      <w:pPr>
        <w:pStyle w:val="Normlnweb"/>
        <w:rPr>
          <w:color w:val="172B4D"/>
        </w:rPr>
      </w:pPr>
      <w:r>
        <w:rPr>
          <w:color w:val="172B4D"/>
        </w:rPr>
        <w:t>Honzík a Marek se domluvili, že spolu pojedou na výlet na kole. Marek jezdí na kole často a má kolo správně vybavené. Honzík neví, co by si měl před jízdou zkontrolovat. Poraďte Honzíkovi:</w:t>
      </w:r>
    </w:p>
    <w:p w14:paraId="49304D5C" w14:textId="77777777" w:rsidR="007D4382" w:rsidRDefault="007D4382" w:rsidP="007D4382">
      <w:pPr>
        <w:numPr>
          <w:ilvl w:val="0"/>
          <w:numId w:val="3"/>
        </w:numPr>
        <w:spacing w:after="0" w:line="240" w:lineRule="auto"/>
      </w:pPr>
      <w:r>
        <w:t>Vyjmenujte 5 prvků jízdního kola, které jsou pro jízdu na komunikacích povinné. </w:t>
      </w:r>
    </w:p>
    <w:p w14:paraId="5D149ECF" w14:textId="77777777" w:rsidR="007D4382" w:rsidRDefault="007D4382" w:rsidP="007D4382">
      <w:pPr>
        <w:pStyle w:val="Normlnweb"/>
        <w:rPr>
          <w:color w:val="172B4D"/>
        </w:rPr>
      </w:pPr>
      <w:r>
        <w:rPr>
          <w:color w:val="172B4D"/>
        </w:rPr>
        <w:t>Kluci zapomněli, že je na silnicích právě velký provoz. Honzík si s tím příliš starostí nedělá. Pouští občas řídítka, kličkuje a snaží se jet vedle Marka, i když je silnice úzká. Nedokáže správně reagovat v dopravních situacích. Poraďte:  </w:t>
      </w:r>
    </w:p>
    <w:p w14:paraId="7B1D439C" w14:textId="77777777" w:rsidR="007D4382" w:rsidRDefault="007D4382" w:rsidP="007D4382">
      <w:pPr>
        <w:numPr>
          <w:ilvl w:val="0"/>
          <w:numId w:val="4"/>
        </w:numPr>
        <w:spacing w:after="0" w:line="240" w:lineRule="auto"/>
      </w:pPr>
      <w:r>
        <w:t>Musí cyklista na přechodu pro chodce dávat chodcům přednost? </w:t>
      </w:r>
    </w:p>
    <w:p w14:paraId="2CB7C4C3" w14:textId="77777777" w:rsidR="007D4382" w:rsidRDefault="007D4382" w:rsidP="007D4382">
      <w:pPr>
        <w:numPr>
          <w:ilvl w:val="0"/>
          <w:numId w:val="4"/>
        </w:numPr>
        <w:spacing w:after="0" w:line="240" w:lineRule="auto"/>
      </w:pPr>
      <w:r>
        <w:t>Co se stává v silničním provozu z cyklisty, když vede kolo? </w:t>
      </w:r>
    </w:p>
    <w:p w14:paraId="210447E1" w14:textId="77777777" w:rsidR="007D4382" w:rsidRDefault="007D4382" w:rsidP="007D4382">
      <w:pPr>
        <w:numPr>
          <w:ilvl w:val="0"/>
          <w:numId w:val="4"/>
        </w:numPr>
        <w:spacing w:after="0" w:line="240" w:lineRule="auto"/>
      </w:pPr>
      <w:r>
        <w:t>Jak správně dává cyklista znamení o změně směru jízdy?  </w:t>
      </w:r>
    </w:p>
    <w:p w14:paraId="3C4650D0" w14:textId="77777777" w:rsidR="007D4382" w:rsidRDefault="007D4382" w:rsidP="007D4382">
      <w:pPr>
        <w:pStyle w:val="Normlnweb"/>
        <w:rPr>
          <w:color w:val="172B4D"/>
        </w:rPr>
      </w:pPr>
      <w:r>
        <w:rPr>
          <w:color w:val="172B4D"/>
        </w:rPr>
        <w:t xml:space="preserve">Prohlédněte si </w:t>
      </w:r>
      <w:proofErr w:type="spellStart"/>
      <w:r>
        <w:rPr>
          <w:color w:val="172B4D"/>
        </w:rPr>
        <w:t>videospoty</w:t>
      </w:r>
      <w:proofErr w:type="spellEnd"/>
      <w:r>
        <w:rPr>
          <w:color w:val="172B4D"/>
        </w:rPr>
        <w:t xml:space="preserve"> </w:t>
      </w:r>
      <w:proofErr w:type="spellStart"/>
      <w:r>
        <w:rPr>
          <w:color w:val="172B4D"/>
        </w:rPr>
        <w:t>Semafórek</w:t>
      </w:r>
      <w:proofErr w:type="spellEnd"/>
      <w:r>
        <w:rPr>
          <w:color w:val="172B4D"/>
        </w:rPr>
        <w:t>, které zachycují bezpečné chování cyklisty a jeho přípravu na pohyb na pozemních komunikacích. Vyzkoušejte si testy pro získání průkazu Mladý cyklista. </w:t>
      </w:r>
    </w:p>
    <w:p w14:paraId="70971FBD" w14:textId="77777777" w:rsidR="007D4382" w:rsidRDefault="007D4382" w:rsidP="007D4382">
      <w:pPr>
        <w:pStyle w:val="Normlnweb"/>
        <w:spacing w:before="0" w:after="0"/>
        <w:rPr>
          <w:color w:val="172B4D"/>
        </w:rPr>
      </w:pPr>
      <w:r>
        <w:rPr>
          <w:rStyle w:val="Siln"/>
          <w:rFonts w:eastAsiaTheme="majorEastAsia"/>
          <w:color w:val="172B4D"/>
        </w:rPr>
        <w:t>Popis ověřování</w:t>
      </w:r>
      <w:r>
        <w:rPr>
          <w:color w:val="172B4D"/>
        </w:rPr>
        <w:t>  </w:t>
      </w:r>
    </w:p>
    <w:p w14:paraId="70A9903D" w14:textId="77777777" w:rsidR="007D4382" w:rsidRDefault="007D4382" w:rsidP="007D4382">
      <w:pPr>
        <w:pStyle w:val="Normlnweb"/>
        <w:rPr>
          <w:color w:val="172B4D"/>
        </w:rPr>
      </w:pPr>
      <w:r>
        <w:rPr>
          <w:color w:val="172B4D"/>
        </w:rPr>
        <w:t>Úloha je zaměřená na oblast dopravní výchovy. Poskytuje žákovi příležitost ověřit si osvojená pravidla silničního provozu. Zjišťuje dovednosti žáka nezbytné k bezpečnému a samostatnému pohybu v reálném silničním provozu v roli chodce i cyklisty a předpokládá následné propojení s aktivitami na dopravním hřišti. S využitím modelových situací žák demonstruje správné chování ve shodě s pravidly silničního provozu aplikované do praktického života. </w:t>
      </w:r>
    </w:p>
    <w:p w14:paraId="340F7AA8" w14:textId="77777777" w:rsidR="007D4382" w:rsidRDefault="007D4382" w:rsidP="007D4382">
      <w:pPr>
        <w:pStyle w:val="Normlnweb"/>
        <w:rPr>
          <w:color w:val="172B4D"/>
        </w:rPr>
      </w:pPr>
      <w:r>
        <w:rPr>
          <w:color w:val="172B4D"/>
        </w:rPr>
        <w:t>Úloha prokazuje žákovu znalost vybavení kola, především povinných prvků výbavy.</w:t>
      </w:r>
    </w:p>
    <w:p w14:paraId="50E15AAB" w14:textId="77777777" w:rsidR="007D4382" w:rsidRDefault="007D4382" w:rsidP="007D4382">
      <w:pPr>
        <w:pStyle w:val="Normlnweb"/>
        <w:spacing w:before="0" w:after="0"/>
        <w:rPr>
          <w:color w:val="172B4D"/>
        </w:rPr>
      </w:pPr>
      <w:r>
        <w:rPr>
          <w:rStyle w:val="Siln"/>
          <w:rFonts w:eastAsiaTheme="majorEastAsia"/>
          <w:color w:val="172B4D"/>
        </w:rPr>
        <w:t>Řešení </w:t>
      </w:r>
    </w:p>
    <w:p w14:paraId="70603194" w14:textId="77777777" w:rsidR="007D4382" w:rsidRDefault="007D4382" w:rsidP="007D4382">
      <w:pPr>
        <w:pStyle w:val="Normlnweb"/>
        <w:rPr>
          <w:color w:val="172B4D"/>
        </w:rPr>
      </w:pPr>
      <w:r>
        <w:rPr>
          <w:color w:val="172B4D"/>
        </w:rPr>
        <w:t>Jako povinné prvky výbavy mohou žáci uvádět: </w:t>
      </w:r>
    </w:p>
    <w:p w14:paraId="355AE457" w14:textId="77777777" w:rsidR="007D4382" w:rsidRDefault="007D4382" w:rsidP="007D4382">
      <w:pPr>
        <w:numPr>
          <w:ilvl w:val="0"/>
          <w:numId w:val="5"/>
        </w:numPr>
        <w:spacing w:after="0" w:line="240" w:lineRule="auto"/>
      </w:pPr>
      <w:r>
        <w:t>dvě na sobě nezávislé brzdy </w:t>
      </w:r>
    </w:p>
    <w:p w14:paraId="7AF6B4E5" w14:textId="77777777" w:rsidR="007D4382" w:rsidRDefault="007D4382" w:rsidP="007D4382">
      <w:pPr>
        <w:numPr>
          <w:ilvl w:val="0"/>
          <w:numId w:val="5"/>
        </w:numPr>
        <w:spacing w:after="0" w:line="240" w:lineRule="auto"/>
      </w:pPr>
      <w:r>
        <w:t>zaslepení konců řídítek </w:t>
      </w:r>
    </w:p>
    <w:p w14:paraId="6586A67B" w14:textId="77777777" w:rsidR="007D4382" w:rsidRDefault="007D4382" w:rsidP="007D4382">
      <w:pPr>
        <w:numPr>
          <w:ilvl w:val="0"/>
          <w:numId w:val="5"/>
        </w:numPr>
        <w:spacing w:after="0" w:line="240" w:lineRule="auto"/>
      </w:pPr>
      <w:r>
        <w:t>zadní odrazku červené barvy </w:t>
      </w:r>
    </w:p>
    <w:p w14:paraId="79ADAF19" w14:textId="77777777" w:rsidR="007D4382" w:rsidRDefault="007D4382" w:rsidP="007D4382">
      <w:pPr>
        <w:numPr>
          <w:ilvl w:val="0"/>
          <w:numId w:val="5"/>
        </w:numPr>
        <w:spacing w:after="0" w:line="240" w:lineRule="auto"/>
      </w:pPr>
      <w:r>
        <w:t>přední odrazku bílé barvy </w:t>
      </w:r>
    </w:p>
    <w:p w14:paraId="172339EF" w14:textId="77777777" w:rsidR="007D4382" w:rsidRDefault="007D4382" w:rsidP="007D4382">
      <w:pPr>
        <w:numPr>
          <w:ilvl w:val="0"/>
          <w:numId w:val="5"/>
        </w:numPr>
        <w:spacing w:after="0" w:line="240" w:lineRule="auto"/>
      </w:pPr>
      <w:r>
        <w:t>odrazky oranžové barvy na bocích pedálů </w:t>
      </w:r>
    </w:p>
    <w:p w14:paraId="3D72565F" w14:textId="77777777" w:rsidR="007D4382" w:rsidRDefault="007D4382" w:rsidP="007D4382">
      <w:pPr>
        <w:numPr>
          <w:ilvl w:val="0"/>
          <w:numId w:val="5"/>
        </w:numPr>
        <w:spacing w:after="0" w:line="240" w:lineRule="auto"/>
      </w:pPr>
      <w:r>
        <w:t>odrazky oranžové barvy na paprscích kol. </w:t>
      </w:r>
    </w:p>
    <w:p w14:paraId="66685E77" w14:textId="77777777" w:rsidR="007D4382" w:rsidRDefault="007D4382" w:rsidP="007D4382">
      <w:pPr>
        <w:pStyle w:val="Normlnweb"/>
        <w:rPr>
          <w:color w:val="172B4D"/>
        </w:rPr>
      </w:pPr>
      <w:r>
        <w:rPr>
          <w:color w:val="172B4D"/>
        </w:rPr>
        <w:t>Pokud uvedou přilbu u cyklistů do 18 let, je třeba žákům zdůrazňovat, že nepatří k vybavení kola, ale k povinným ochranným pomůckám (vybavení) cyklisty.  </w:t>
      </w:r>
    </w:p>
    <w:p w14:paraId="4CFCE0E8" w14:textId="77777777" w:rsidR="007D4382" w:rsidRDefault="007D4382" w:rsidP="007D4382">
      <w:pPr>
        <w:pStyle w:val="Normlnweb"/>
        <w:rPr>
          <w:color w:val="172B4D"/>
        </w:rPr>
      </w:pPr>
      <w:r>
        <w:rPr>
          <w:color w:val="172B4D"/>
        </w:rPr>
        <w:t>Za snížené viditelnosti musí mít jízdní kolo: </w:t>
      </w:r>
    </w:p>
    <w:p w14:paraId="1C4D10C8" w14:textId="77777777" w:rsidR="007D4382" w:rsidRDefault="007D4382" w:rsidP="007D4382">
      <w:pPr>
        <w:numPr>
          <w:ilvl w:val="0"/>
          <w:numId w:val="6"/>
        </w:numPr>
        <w:spacing w:after="0" w:line="240" w:lineRule="auto"/>
      </w:pPr>
      <w:r>
        <w:t>světlomet s bílým světlem svítícím dopředu </w:t>
      </w:r>
    </w:p>
    <w:p w14:paraId="53897CBB" w14:textId="77777777" w:rsidR="007D4382" w:rsidRDefault="007D4382" w:rsidP="007D4382">
      <w:pPr>
        <w:numPr>
          <w:ilvl w:val="0"/>
          <w:numId w:val="6"/>
        </w:numPr>
        <w:spacing w:after="0" w:line="240" w:lineRule="auto"/>
      </w:pPr>
      <w:r>
        <w:t>zadní svítilnu červené barvy.  </w:t>
      </w:r>
    </w:p>
    <w:p w14:paraId="5C82F4FD" w14:textId="1665E59E" w:rsidR="007D4382" w:rsidRDefault="007D4382" w:rsidP="007D4382">
      <w:pPr>
        <w:pStyle w:val="Normlnweb"/>
        <w:rPr>
          <w:color w:val="172B4D"/>
        </w:rPr>
      </w:pPr>
      <w:r>
        <w:rPr>
          <w:color w:val="172B4D"/>
        </w:rPr>
        <w:lastRenderedPageBreak/>
        <w:t xml:space="preserve">Jako součást úlohy mohou být žákům nabídnuty interaktivní pomůcky – </w:t>
      </w:r>
      <w:proofErr w:type="spellStart"/>
      <w:r>
        <w:rPr>
          <w:color w:val="172B4D"/>
        </w:rPr>
        <w:t>videospoty</w:t>
      </w:r>
      <w:proofErr w:type="spellEnd"/>
      <w:r>
        <w:rPr>
          <w:color w:val="172B4D"/>
        </w:rPr>
        <w:t xml:space="preserve"> </w:t>
      </w:r>
      <w:proofErr w:type="spellStart"/>
      <w:r>
        <w:rPr>
          <w:color w:val="172B4D"/>
        </w:rPr>
        <w:t>Semafórek</w:t>
      </w:r>
      <w:proofErr w:type="spellEnd"/>
      <w:r>
        <w:rPr>
          <w:color w:val="172B4D"/>
        </w:rPr>
        <w:t xml:space="preserve"> (BESIP) a materiály Bezpečné cesty</w:t>
      </w:r>
      <w:r>
        <w:rPr>
          <w:color w:val="172B4D"/>
        </w:rPr>
        <w:t xml:space="preserve">: </w:t>
      </w:r>
      <w:hyperlink r:id="rId5" w:history="1">
        <w:r w:rsidR="00D3696B" w:rsidRPr="003924C9">
          <w:rPr>
            <w:rStyle w:val="Hypertextovodkaz"/>
          </w:rPr>
          <w:t>https://besip.gov.cz/Vzdelavani/Detska-dopravni-hriste/Detska-dopravni-hriste/SEMAFOREK</w:t>
        </w:r>
      </w:hyperlink>
      <w:r w:rsidR="00D3696B">
        <w:rPr>
          <w:color w:val="172B4D"/>
        </w:rPr>
        <w:t xml:space="preserve">, </w:t>
      </w:r>
      <w:hyperlink r:id="rId6" w:history="1">
        <w:r w:rsidR="00D3696B" w:rsidRPr="003924C9">
          <w:rPr>
            <w:rStyle w:val="Hypertextovodkaz"/>
          </w:rPr>
          <w:t>https://www.bezpecnecesty.cz/cz/dopravni-vychova</w:t>
        </w:r>
      </w:hyperlink>
      <w:r w:rsidR="00D3696B">
        <w:rPr>
          <w:color w:val="172B4D"/>
        </w:rPr>
        <w:t xml:space="preserve">. </w:t>
      </w:r>
    </w:p>
    <w:p w14:paraId="4C15C1F1" w14:textId="2D21667A" w:rsidR="007713A4" w:rsidRDefault="007713A4" w:rsidP="0016767E">
      <w:pPr>
        <w:spacing w:after="0"/>
      </w:pPr>
    </w:p>
    <w:p w14:paraId="7C9E09B4" w14:textId="77777777" w:rsidR="00EC2AA5" w:rsidRDefault="00EC2AA5"/>
    <w:sectPr w:rsidR="00EC2AA5" w:rsidSect="00B56AB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D1F8C"/>
    <w:multiLevelType w:val="hybridMultilevel"/>
    <w:tmpl w:val="F180442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B93344"/>
    <w:multiLevelType w:val="multilevel"/>
    <w:tmpl w:val="D9425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52336AD"/>
    <w:multiLevelType w:val="multilevel"/>
    <w:tmpl w:val="72B05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5EA0644"/>
    <w:multiLevelType w:val="multilevel"/>
    <w:tmpl w:val="435A3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8AB26F4"/>
    <w:multiLevelType w:val="hybridMultilevel"/>
    <w:tmpl w:val="33803C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710589"/>
    <w:multiLevelType w:val="multilevel"/>
    <w:tmpl w:val="1430C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14275836">
    <w:abstractNumId w:val="0"/>
  </w:num>
  <w:num w:numId="2" w16cid:durableId="1645770575">
    <w:abstractNumId w:val="4"/>
  </w:num>
  <w:num w:numId="3" w16cid:durableId="1631981314">
    <w:abstractNumId w:val="1"/>
  </w:num>
  <w:num w:numId="4" w16cid:durableId="601767373">
    <w:abstractNumId w:val="5"/>
  </w:num>
  <w:num w:numId="5" w16cid:durableId="2063744672">
    <w:abstractNumId w:val="2"/>
  </w:num>
  <w:num w:numId="6" w16cid:durableId="3824873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3A4"/>
    <w:rsid w:val="0016767E"/>
    <w:rsid w:val="00222C38"/>
    <w:rsid w:val="00253706"/>
    <w:rsid w:val="003D64F3"/>
    <w:rsid w:val="007713A4"/>
    <w:rsid w:val="007D4382"/>
    <w:rsid w:val="00A264F3"/>
    <w:rsid w:val="00B56AB1"/>
    <w:rsid w:val="00CA392E"/>
    <w:rsid w:val="00CF6DDE"/>
    <w:rsid w:val="00D3696B"/>
    <w:rsid w:val="00D836C6"/>
    <w:rsid w:val="00EC2AA5"/>
    <w:rsid w:val="00F2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14EDBB"/>
  <w15:chartTrackingRefBased/>
  <w15:docId w15:val="{93D78810-A156-8A4C-908B-221EFB717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13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9" w:lineRule="auto"/>
      <w:jc w:val="left"/>
    </w:pPr>
    <w:rPr>
      <w:rFonts w:asciiTheme="minorHAnsi" w:eastAsiaTheme="minorHAnsi" w:hAnsiTheme="minorHAnsi" w:cstheme="minorBidi"/>
      <w:color w:val="auto"/>
    </w:rPr>
  </w:style>
  <w:style w:type="paragraph" w:styleId="Nadpis1">
    <w:name w:val="heading 1"/>
    <w:basedOn w:val="Normln"/>
    <w:next w:val="Normln"/>
    <w:link w:val="Nadpis1Char"/>
    <w:uiPriority w:val="9"/>
    <w:rsid w:val="007713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7713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7713A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7713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7713A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rsid w:val="007713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13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13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13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3D64F3"/>
    <w:rPr>
      <w:i/>
      <w:iCs/>
    </w:rPr>
  </w:style>
  <w:style w:type="paragraph" w:styleId="Odstavecseseznamem">
    <w:name w:val="List Paragraph"/>
    <w:basedOn w:val="Normln"/>
    <w:uiPriority w:val="34"/>
    <w:qFormat/>
    <w:rsid w:val="003D64F3"/>
    <w:pPr>
      <w:spacing w:line="276" w:lineRule="auto"/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713A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713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713A4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13A4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13A4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13A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13A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13A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13A4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rsid w:val="007713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713A4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rsid w:val="007713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713A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713A4"/>
    <w:pPr>
      <w:spacing w:before="160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713A4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7713A4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713A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713A4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713A4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713A4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7D4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7D4382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7D438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369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9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ezpecnecesty.cz/cz/dopravni-vychova" TargetMode="External"/><Relationship Id="rId5" Type="http://schemas.openxmlformats.org/officeDocument/2006/relationships/hyperlink" Target="https://besip.gov.cz/Vzdelavani/Detska-dopravni-hriste/Detska-dopravni-hriste/SEMAFORE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Havlínová Hana</dc:creator>
  <cp:keywords/>
  <dc:description/>
  <cp:lastModifiedBy>Havlínová Hana</cp:lastModifiedBy>
  <cp:revision>4</cp:revision>
  <dcterms:created xsi:type="dcterms:W3CDTF">2025-01-08T16:12:00Z</dcterms:created>
  <dcterms:modified xsi:type="dcterms:W3CDTF">2025-01-08T16:15:00Z</dcterms:modified>
</cp:coreProperties>
</file>