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F62" w:rsidRPr="00735F62" w:rsidRDefault="00735F62">
      <w:pPr>
        <w:rPr>
          <w:b/>
          <w:sz w:val="24"/>
        </w:rPr>
      </w:pPr>
      <w:r w:rsidRPr="00735F62">
        <w:rPr>
          <w:b/>
          <w:sz w:val="24"/>
        </w:rPr>
        <w:t>ŠLECHTICKÉ RADY</w:t>
      </w:r>
    </w:p>
    <w:p w:rsidR="002A2587" w:rsidRPr="001301E6" w:rsidRDefault="002A2587">
      <w:pPr>
        <w:rPr>
          <w:b/>
        </w:rPr>
      </w:pPr>
      <w:r w:rsidRPr="001301E6">
        <w:rPr>
          <w:b/>
        </w:rPr>
        <w:t>Úkol 1. Evokační aktivita</w:t>
      </w:r>
    </w:p>
    <w:p w:rsidR="002A2587" w:rsidRDefault="002A2587">
      <w:r>
        <w:t xml:space="preserve">Napiš si pět kritérií pro výběr životního partnera. Porovnej své návrhy se spolužákem/spolužačkou. </w:t>
      </w:r>
    </w:p>
    <w:tbl>
      <w:tblPr>
        <w:tblStyle w:val="Mkatabulky"/>
        <w:tblW w:w="0" w:type="auto"/>
        <w:tblLook w:val="04A0" w:firstRow="1" w:lastRow="0" w:firstColumn="1" w:lastColumn="0" w:noHBand="0" w:noVBand="1"/>
      </w:tblPr>
      <w:tblGrid>
        <w:gridCol w:w="3020"/>
        <w:gridCol w:w="3021"/>
        <w:gridCol w:w="3021"/>
      </w:tblGrid>
      <w:tr w:rsidR="00765DA8" w:rsidTr="00765DA8">
        <w:tc>
          <w:tcPr>
            <w:tcW w:w="3020" w:type="dxa"/>
          </w:tcPr>
          <w:p w:rsidR="00765DA8" w:rsidRDefault="00765DA8">
            <w:r>
              <w:t>Jak to vidím já</w:t>
            </w:r>
          </w:p>
        </w:tc>
        <w:tc>
          <w:tcPr>
            <w:tcW w:w="3021" w:type="dxa"/>
          </w:tcPr>
          <w:p w:rsidR="00765DA8" w:rsidRDefault="00765DA8">
            <w:r>
              <w:t>V čem se shodneme</w:t>
            </w:r>
          </w:p>
        </w:tc>
        <w:tc>
          <w:tcPr>
            <w:tcW w:w="3021" w:type="dxa"/>
          </w:tcPr>
          <w:p w:rsidR="00765DA8" w:rsidRDefault="00765DA8">
            <w:r>
              <w:t>Jak to vidí spolužák/</w:t>
            </w:r>
            <w:proofErr w:type="spellStart"/>
            <w:r>
              <w:t>čka</w:t>
            </w:r>
            <w:proofErr w:type="spellEnd"/>
          </w:p>
        </w:tc>
      </w:tr>
      <w:tr w:rsidR="00765DA8" w:rsidTr="00765DA8">
        <w:tc>
          <w:tcPr>
            <w:tcW w:w="3020" w:type="dxa"/>
          </w:tcPr>
          <w:p w:rsidR="00765DA8" w:rsidRDefault="00765DA8"/>
          <w:p w:rsidR="001301E6" w:rsidRDefault="001301E6"/>
        </w:tc>
        <w:tc>
          <w:tcPr>
            <w:tcW w:w="3021" w:type="dxa"/>
            <w:vMerge w:val="restart"/>
          </w:tcPr>
          <w:p w:rsidR="00765DA8" w:rsidRDefault="00765DA8"/>
        </w:tc>
        <w:tc>
          <w:tcPr>
            <w:tcW w:w="3021" w:type="dxa"/>
          </w:tcPr>
          <w:p w:rsidR="00765DA8" w:rsidRDefault="00765DA8"/>
        </w:tc>
      </w:tr>
      <w:tr w:rsidR="00765DA8" w:rsidTr="00765DA8">
        <w:tc>
          <w:tcPr>
            <w:tcW w:w="3020" w:type="dxa"/>
          </w:tcPr>
          <w:p w:rsidR="00765DA8" w:rsidRDefault="00765DA8"/>
          <w:p w:rsidR="001301E6" w:rsidRDefault="001301E6"/>
        </w:tc>
        <w:tc>
          <w:tcPr>
            <w:tcW w:w="3021" w:type="dxa"/>
            <w:vMerge/>
          </w:tcPr>
          <w:p w:rsidR="00765DA8" w:rsidRDefault="00765DA8"/>
        </w:tc>
        <w:tc>
          <w:tcPr>
            <w:tcW w:w="3021" w:type="dxa"/>
          </w:tcPr>
          <w:p w:rsidR="00765DA8" w:rsidRDefault="00765DA8"/>
        </w:tc>
      </w:tr>
      <w:tr w:rsidR="00765DA8" w:rsidTr="00765DA8">
        <w:tc>
          <w:tcPr>
            <w:tcW w:w="3020" w:type="dxa"/>
          </w:tcPr>
          <w:p w:rsidR="00765DA8" w:rsidRDefault="00765DA8"/>
          <w:p w:rsidR="001301E6" w:rsidRDefault="001301E6"/>
        </w:tc>
        <w:tc>
          <w:tcPr>
            <w:tcW w:w="3021" w:type="dxa"/>
            <w:vMerge/>
          </w:tcPr>
          <w:p w:rsidR="00765DA8" w:rsidRDefault="00765DA8"/>
        </w:tc>
        <w:tc>
          <w:tcPr>
            <w:tcW w:w="3021" w:type="dxa"/>
          </w:tcPr>
          <w:p w:rsidR="00765DA8" w:rsidRDefault="00765DA8"/>
        </w:tc>
      </w:tr>
      <w:tr w:rsidR="00765DA8" w:rsidTr="00765DA8">
        <w:tc>
          <w:tcPr>
            <w:tcW w:w="3020" w:type="dxa"/>
          </w:tcPr>
          <w:p w:rsidR="00765DA8" w:rsidRDefault="00765DA8"/>
          <w:p w:rsidR="001301E6" w:rsidRDefault="001301E6"/>
        </w:tc>
        <w:tc>
          <w:tcPr>
            <w:tcW w:w="3021" w:type="dxa"/>
            <w:vMerge/>
          </w:tcPr>
          <w:p w:rsidR="00765DA8" w:rsidRDefault="00765DA8"/>
        </w:tc>
        <w:tc>
          <w:tcPr>
            <w:tcW w:w="3021" w:type="dxa"/>
          </w:tcPr>
          <w:p w:rsidR="00765DA8" w:rsidRDefault="00765DA8"/>
        </w:tc>
      </w:tr>
      <w:tr w:rsidR="00765DA8" w:rsidTr="00765DA8">
        <w:tc>
          <w:tcPr>
            <w:tcW w:w="3020" w:type="dxa"/>
          </w:tcPr>
          <w:p w:rsidR="00765DA8" w:rsidRDefault="00765DA8"/>
          <w:p w:rsidR="001301E6" w:rsidRDefault="001301E6"/>
        </w:tc>
        <w:tc>
          <w:tcPr>
            <w:tcW w:w="3021" w:type="dxa"/>
            <w:vMerge/>
          </w:tcPr>
          <w:p w:rsidR="00765DA8" w:rsidRDefault="00765DA8"/>
        </w:tc>
        <w:tc>
          <w:tcPr>
            <w:tcW w:w="3021" w:type="dxa"/>
          </w:tcPr>
          <w:p w:rsidR="00765DA8" w:rsidRDefault="00765DA8"/>
        </w:tc>
      </w:tr>
    </w:tbl>
    <w:p w:rsidR="00765DA8" w:rsidRDefault="00765DA8"/>
    <w:p w:rsidR="00C509F7" w:rsidRPr="001301E6" w:rsidRDefault="00765DA8">
      <w:pPr>
        <w:rPr>
          <w:b/>
        </w:rPr>
      </w:pPr>
      <w:r w:rsidRPr="001301E6">
        <w:rPr>
          <w:b/>
        </w:rPr>
        <w:t xml:space="preserve">Úkol 2. </w:t>
      </w:r>
      <w:r w:rsidR="00C509F7" w:rsidRPr="001301E6">
        <w:rPr>
          <w:b/>
        </w:rPr>
        <w:t>Práce se zdrojem</w:t>
      </w:r>
    </w:p>
    <w:p w:rsidR="00765DA8" w:rsidRDefault="00765DA8">
      <w:r w:rsidRPr="00765DA8">
        <w:t>Myslí</w:t>
      </w:r>
      <w:r w:rsidR="00C509F7">
        <w:t>š</w:t>
      </w:r>
      <w:r w:rsidRPr="00765DA8">
        <w:t xml:space="preserve"> si, že si v budoucnu vybere</w:t>
      </w:r>
      <w:r w:rsidR="00C509F7">
        <w:t>š</w:t>
      </w:r>
      <w:r w:rsidRPr="00765DA8">
        <w:t xml:space="preserve"> partnera, s nímž bude</w:t>
      </w:r>
      <w:r w:rsidR="00C509F7">
        <w:t>š</w:t>
      </w:r>
      <w:r w:rsidRPr="00765DA8">
        <w:t xml:space="preserve"> po zbytek života? Zajímá </w:t>
      </w:r>
      <w:r w:rsidR="00C509F7">
        <w:t>tě</w:t>
      </w:r>
      <w:r w:rsidRPr="00765DA8">
        <w:t>, zda si lidé v</w:t>
      </w:r>
      <w:r w:rsidR="00C509F7">
        <w:t> 16. století</w:t>
      </w:r>
      <w:r w:rsidRPr="00765DA8">
        <w:t xml:space="preserve"> vybírali partnery jinak než dnes?</w:t>
      </w:r>
      <w:r w:rsidR="00C509F7">
        <w:t xml:space="preserve"> </w:t>
      </w:r>
      <w:r w:rsidR="00C509F7" w:rsidRPr="00C509F7">
        <w:t xml:space="preserve">Přečti si text </w:t>
      </w:r>
      <w:r w:rsidR="00C509F7">
        <w:t xml:space="preserve">obsahující, </w:t>
      </w:r>
      <w:r w:rsidR="00C509F7" w:rsidRPr="00C509F7">
        <w:t>co si na základě rad otce měl šlechtický synek myslet.</w:t>
      </w:r>
      <w:r w:rsidR="00C509F7">
        <w:t xml:space="preserve"> Podtrhni si dvěma různými barvami pasáže, které ti a) jsou sympatické a b) které tě znepokojují a nelíbí se ti.  </w:t>
      </w:r>
    </w:p>
    <w:p w:rsidR="00C509F7" w:rsidRDefault="002A2587">
      <w:pPr>
        <w:rPr>
          <w:i/>
        </w:rPr>
      </w:pPr>
      <w:r w:rsidRPr="00C509F7">
        <w:rPr>
          <w:i/>
        </w:rPr>
        <w:t xml:space="preserve">Chceš-li se oženit, dbej na dobrotu a čest (jejích) rodičů a žeň se ušima, a ne očima. A když si nějakou ženu budeš chtít vzít, nejdříve zjisti, jaká ve skutečnosti je. Nenech se vést pouze tím, že jako anděl vypadá, protože pak bys mohl být zklamaný a mít doma čerta. A nebudeš ji moci prodat nebo odehnat jako koně. Vezmeš-li si ženu dobrou a ctnostnou, budeš z toho mít radost a v srdci potěšení. Jestli si vezmeš zlou, hněvivou a přelétavou, budeš mít žal, hanbu a čerta s celým peklem každý den…  </w:t>
      </w:r>
    </w:p>
    <w:p w:rsidR="00FB202C" w:rsidRPr="00C509F7" w:rsidRDefault="002A2587">
      <w:pPr>
        <w:rPr>
          <w:i/>
        </w:rPr>
      </w:pPr>
      <w:r w:rsidRPr="00C509F7">
        <w:rPr>
          <w:i/>
        </w:rPr>
        <w:t>Jak budeš jednat s mladou ženou, takovou ji pak budeš mít. Žena moudrá a dobrá nechce panovat nad svým mužem a ani dělat cokoli proti jeho vůli. Žena, která si dělá, co chce bez ohledu na muže svého, je zlým znamením pro manželství a lásku. Pokud ženě své povolíš uzdu a budeš jí ustupovat, sám sobě ji zkazíš. Kromě dobrého chování je chvályhodné, když je žena rozumná při koupi šatů. Mnohá ale je bláznivá, když chce hned mít to, co na někom druhém vidí. Nedovol ženě panovat nad sebou. Je daleko lepší, ať se ona tebe bojí, s tebou se radí a dělá vše podle tvého rozkazu. Dovolíš-li ženě jednou jít se bavit a veselit, přivykne tomu, a potom žádnou slávu, kvas nebude chtít promeškat. To tě bude stát peníze a práce doma nebude udělána. Časem ale k upřímným přátelům ženu pustit neškodí, avšak jen na krátký čas a nedaleko. Není užitečné pouštět ženu na daleké cesty, protože na těchto cestách ledacos se stává, k čemu by doma nedošlo. Své ženě nesvěřuj tajnosti, dokonce ani kdybys ji měl za důvěryhodnou, protože ženy na své muže ledacos řeknou. To pak je muži ke škodě, hanbě, znevážení i k posměchu. Ženu je dobré milovat, ale zároveň to nedávat znát, abys ji tím sobě nezkazil.</w:t>
      </w:r>
    </w:p>
    <w:p w:rsidR="002A2587" w:rsidRDefault="00C509F7" w:rsidP="002A2587">
      <w:r>
        <w:t xml:space="preserve">Zdroj: </w:t>
      </w:r>
      <w:r w:rsidR="002A2587" w:rsidRPr="002A2587">
        <w:t xml:space="preserve">Jan </w:t>
      </w:r>
      <w:proofErr w:type="spellStart"/>
      <w:r w:rsidR="002A2587" w:rsidRPr="002A2587">
        <w:t>Hasištejnský</w:t>
      </w:r>
      <w:proofErr w:type="spellEnd"/>
      <w:r w:rsidR="002A2587" w:rsidRPr="002A2587">
        <w:t xml:space="preserve"> z Lobkovic, Zpráva a naučení jeho synu Jaroslavovi, poč. 16. století</w:t>
      </w:r>
      <w:r w:rsidR="001301E6">
        <w:t xml:space="preserve">. </w:t>
      </w:r>
      <w:r w:rsidR="00083E0A">
        <w:t>Publikováno in:</w:t>
      </w:r>
      <w:r w:rsidR="00B878D1">
        <w:t xml:space="preserve"> </w:t>
      </w:r>
      <w:r w:rsidR="00B878D1" w:rsidRPr="00264159">
        <w:rPr>
          <w:sz w:val="24"/>
          <w:szCs w:val="24"/>
        </w:rPr>
        <w:t xml:space="preserve">Jaroslav ŘÍČAN — Vilém ZÁBRANSKÝ — Ondřej PEŠOUT — Václav JINDRÁČEK — Josef MÄRC — Miloš MAKOVSKÝ — Dagmar MYŠÁKOVÁ, </w:t>
      </w:r>
      <w:r w:rsidR="00B878D1" w:rsidRPr="00083E0A">
        <w:rPr>
          <w:i/>
          <w:sz w:val="24"/>
          <w:szCs w:val="24"/>
        </w:rPr>
        <w:t>Rozvoj kritického myšlení a porozumění čtenému při výuce „dlouhého“ 16. století</w:t>
      </w:r>
      <w:r w:rsidR="00B878D1" w:rsidRPr="00264159">
        <w:rPr>
          <w:sz w:val="24"/>
          <w:szCs w:val="24"/>
        </w:rPr>
        <w:t>, Ústí nad Labem 2021</w:t>
      </w:r>
      <w:r w:rsidR="00B878D1">
        <w:rPr>
          <w:sz w:val="24"/>
          <w:szCs w:val="24"/>
        </w:rPr>
        <w:t>, s. 144.</w:t>
      </w:r>
    </w:p>
    <w:p w:rsidR="001301E6" w:rsidRDefault="001301E6">
      <w:r>
        <w:br w:type="page"/>
      </w:r>
    </w:p>
    <w:p w:rsidR="00C509F7" w:rsidRPr="001301E6" w:rsidRDefault="00C509F7">
      <w:pPr>
        <w:rPr>
          <w:b/>
        </w:rPr>
      </w:pPr>
      <w:r w:rsidRPr="001301E6">
        <w:rPr>
          <w:b/>
        </w:rPr>
        <w:lastRenderedPageBreak/>
        <w:t xml:space="preserve">Úkol 3: Jak si měl mladý šlechtic vybírat nevěstu? Co si myslíš ty? Doplň věty v tabulce.  </w:t>
      </w:r>
    </w:p>
    <w:tbl>
      <w:tblPr>
        <w:tblStyle w:val="Mkatabulky"/>
        <w:tblW w:w="0" w:type="auto"/>
        <w:tblLook w:val="04A0" w:firstRow="1" w:lastRow="0" w:firstColumn="1" w:lastColumn="0" w:noHBand="0" w:noVBand="1"/>
      </w:tblPr>
      <w:tblGrid>
        <w:gridCol w:w="4531"/>
        <w:gridCol w:w="4531"/>
      </w:tblGrid>
      <w:tr w:rsidR="001301E6" w:rsidTr="00C509F7">
        <w:tc>
          <w:tcPr>
            <w:tcW w:w="4531" w:type="dxa"/>
          </w:tcPr>
          <w:p w:rsidR="001301E6" w:rsidRDefault="001301E6">
            <w:r>
              <w:t>Nejdříve jsem si myslel/a, že…</w:t>
            </w:r>
          </w:p>
          <w:p w:rsidR="001301E6" w:rsidRDefault="001301E6"/>
          <w:p w:rsidR="001301E6" w:rsidRDefault="001301E6"/>
          <w:p w:rsidR="001301E6" w:rsidRDefault="001301E6"/>
          <w:p w:rsidR="001301E6" w:rsidRDefault="001301E6"/>
        </w:tc>
        <w:tc>
          <w:tcPr>
            <w:tcW w:w="4531" w:type="dxa"/>
            <w:vMerge w:val="restart"/>
          </w:tcPr>
          <w:p w:rsidR="001301E6" w:rsidRDefault="001301E6">
            <w:r>
              <w:t>Podle otce bylo nejdůležitější, aby…</w:t>
            </w:r>
          </w:p>
        </w:tc>
      </w:tr>
      <w:tr w:rsidR="001301E6" w:rsidTr="00C509F7">
        <w:tc>
          <w:tcPr>
            <w:tcW w:w="4531" w:type="dxa"/>
          </w:tcPr>
          <w:p w:rsidR="001301E6" w:rsidRDefault="001301E6" w:rsidP="001301E6">
            <w:r>
              <w:t>Zaujalo mě, že…</w:t>
            </w:r>
          </w:p>
          <w:p w:rsidR="001301E6" w:rsidRDefault="001301E6" w:rsidP="001301E6"/>
          <w:p w:rsidR="001301E6" w:rsidRDefault="001301E6" w:rsidP="001301E6"/>
          <w:p w:rsidR="001301E6" w:rsidRDefault="001301E6" w:rsidP="001301E6"/>
          <w:p w:rsidR="001301E6" w:rsidRDefault="001301E6" w:rsidP="001301E6"/>
        </w:tc>
        <w:tc>
          <w:tcPr>
            <w:tcW w:w="4531" w:type="dxa"/>
            <w:vMerge/>
          </w:tcPr>
          <w:p w:rsidR="001301E6" w:rsidRDefault="001301E6" w:rsidP="001301E6"/>
        </w:tc>
      </w:tr>
      <w:tr w:rsidR="001301E6" w:rsidTr="00C509F7">
        <w:tc>
          <w:tcPr>
            <w:tcW w:w="4531" w:type="dxa"/>
          </w:tcPr>
          <w:p w:rsidR="001301E6" w:rsidRDefault="001301E6" w:rsidP="001301E6">
            <w:r>
              <w:t>Potěšilo mě, že…</w:t>
            </w:r>
          </w:p>
          <w:p w:rsidR="001301E6" w:rsidRDefault="001301E6" w:rsidP="001301E6"/>
          <w:p w:rsidR="001301E6" w:rsidRDefault="001301E6" w:rsidP="001301E6"/>
          <w:p w:rsidR="006C44F9" w:rsidRDefault="006C44F9" w:rsidP="001301E6"/>
          <w:p w:rsidR="001301E6" w:rsidRDefault="001301E6" w:rsidP="001301E6"/>
          <w:p w:rsidR="001301E6" w:rsidRDefault="001301E6" w:rsidP="001301E6"/>
        </w:tc>
        <w:tc>
          <w:tcPr>
            <w:tcW w:w="4531" w:type="dxa"/>
            <w:vMerge w:val="restart"/>
          </w:tcPr>
          <w:p w:rsidR="001301E6" w:rsidRDefault="001301E6" w:rsidP="001301E6">
            <w:r>
              <w:t>Jiné než dnes je, že…</w:t>
            </w:r>
          </w:p>
          <w:p w:rsidR="006C44F9" w:rsidRDefault="006C44F9" w:rsidP="001301E6"/>
          <w:p w:rsidR="006C44F9" w:rsidRDefault="006C44F9" w:rsidP="001301E6"/>
          <w:p w:rsidR="006C44F9" w:rsidRDefault="006C44F9" w:rsidP="001301E6"/>
          <w:p w:rsidR="006C44F9" w:rsidRDefault="006C44F9" w:rsidP="001301E6"/>
          <w:p w:rsidR="006C44F9" w:rsidRDefault="006C44F9" w:rsidP="001301E6"/>
          <w:p w:rsidR="006C44F9" w:rsidRDefault="006C44F9" w:rsidP="001301E6">
            <w:r>
              <w:t>Shodné s dneškem je, že…</w:t>
            </w:r>
          </w:p>
          <w:p w:rsidR="006C44F9" w:rsidRDefault="006C44F9" w:rsidP="001301E6">
            <w:bookmarkStart w:id="0" w:name="_GoBack"/>
            <w:bookmarkEnd w:id="0"/>
          </w:p>
        </w:tc>
      </w:tr>
      <w:tr w:rsidR="001301E6" w:rsidTr="00C509F7">
        <w:tc>
          <w:tcPr>
            <w:tcW w:w="4531" w:type="dxa"/>
          </w:tcPr>
          <w:p w:rsidR="001301E6" w:rsidRDefault="001301E6" w:rsidP="001301E6">
            <w:r>
              <w:t>Nelíbilo se mi, že…</w:t>
            </w:r>
          </w:p>
          <w:p w:rsidR="001301E6" w:rsidRDefault="001301E6" w:rsidP="001301E6"/>
          <w:p w:rsidR="006C44F9" w:rsidRDefault="006C44F9" w:rsidP="001301E6"/>
          <w:p w:rsidR="001301E6" w:rsidRDefault="001301E6" w:rsidP="001301E6"/>
          <w:p w:rsidR="001301E6" w:rsidRDefault="001301E6" w:rsidP="001301E6"/>
          <w:p w:rsidR="001301E6" w:rsidRDefault="001301E6" w:rsidP="001301E6"/>
        </w:tc>
        <w:tc>
          <w:tcPr>
            <w:tcW w:w="4531" w:type="dxa"/>
            <w:vMerge/>
          </w:tcPr>
          <w:p w:rsidR="001301E6" w:rsidRDefault="001301E6" w:rsidP="001301E6"/>
        </w:tc>
      </w:tr>
    </w:tbl>
    <w:p w:rsidR="00C509F7" w:rsidRDefault="00C509F7"/>
    <w:p w:rsidR="001301E6" w:rsidRPr="001301E6" w:rsidRDefault="001301E6">
      <w:pPr>
        <w:rPr>
          <w:b/>
        </w:rPr>
      </w:pPr>
      <w:r w:rsidRPr="001301E6">
        <w:rPr>
          <w:b/>
        </w:rPr>
        <w:t xml:space="preserve">Úkol 4: Shrnutí. </w:t>
      </w:r>
    </w:p>
    <w:p w:rsidR="00C509F7" w:rsidRDefault="001301E6">
      <w:r>
        <w:t xml:space="preserve">Dokonči větu tak, abys vystihl, jaké rady byly ve šlechtické rodině pro vybírání partnerky běžné </w:t>
      </w:r>
    </w:p>
    <w:p w:rsidR="001301E6" w:rsidRPr="001301E6" w:rsidRDefault="001301E6">
      <w:pPr>
        <w:rPr>
          <w:i/>
        </w:rPr>
      </w:pPr>
      <w:r w:rsidRPr="001301E6">
        <w:rPr>
          <w:i/>
        </w:rPr>
        <w:t>Synu, při výběru partnerky…</w:t>
      </w:r>
    </w:p>
    <w:sectPr w:rsidR="001301E6" w:rsidRPr="001301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587"/>
    <w:rsid w:val="00083E0A"/>
    <w:rsid w:val="001301E6"/>
    <w:rsid w:val="002A2587"/>
    <w:rsid w:val="006C44F9"/>
    <w:rsid w:val="00735F62"/>
    <w:rsid w:val="00765DA8"/>
    <w:rsid w:val="009C2A4A"/>
    <w:rsid w:val="00A5445C"/>
    <w:rsid w:val="00B878D1"/>
    <w:rsid w:val="00C509F7"/>
    <w:rsid w:val="00E16A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6AB7"/>
  <w15:chartTrackingRefBased/>
  <w15:docId w15:val="{409864C6-8BDE-42A0-B195-BD7D3921F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65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56A14FB5452E04DA48B244FDC598AC0" ma:contentTypeVersion="13" ma:contentTypeDescription="Vytvoří nový dokument" ma:contentTypeScope="" ma:versionID="ce4137909d8a77268aafe6c2d3ff1a9a">
  <xsd:schema xmlns:xsd="http://www.w3.org/2001/XMLSchema" xmlns:xs="http://www.w3.org/2001/XMLSchema" xmlns:p="http://schemas.microsoft.com/office/2006/metadata/properties" xmlns:ns2="d2c3e6a5-0757-41d4-b297-98871ce02533" xmlns:ns3="0f239e58-f359-4c3a-a023-8a1e1f94737d" targetNamespace="http://schemas.microsoft.com/office/2006/metadata/properties" ma:root="true" ma:fieldsID="fe89a777b360328b8d3026198b902a28" ns2:_="" ns3:_="">
    <xsd:import namespace="d2c3e6a5-0757-41d4-b297-98871ce02533"/>
    <xsd:import namespace="0f239e58-f359-4c3a-a023-8a1e1f9473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3e6a5-0757-41d4-b297-98871ce02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27dd16fa-df82-42a5-acbd-34776075af2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239e58-f359-4c3a-a023-8a1e1f94737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c3e6a5-0757-41d4-b297-98871ce0253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E991E6-1E88-49AD-9464-8EC21989C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3e6a5-0757-41d4-b297-98871ce02533"/>
    <ds:schemaRef ds:uri="0f239e58-f359-4c3a-a023-8a1e1f947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E1A2CA-4653-484B-B67B-9511D2941124}">
  <ds:schemaRefs>
    <ds:schemaRef ds:uri="http://schemas.microsoft.com/office/2006/metadata/properties"/>
    <ds:schemaRef ds:uri="http://schemas.microsoft.com/office/infopath/2007/PartnerControls"/>
    <ds:schemaRef ds:uri="d2c3e6a5-0757-41d4-b297-98871ce02533"/>
  </ds:schemaRefs>
</ds:datastoreItem>
</file>

<file path=customXml/itemProps3.xml><?xml version="1.0" encoding="utf-8"?>
<ds:datastoreItem xmlns:ds="http://schemas.openxmlformats.org/officeDocument/2006/customXml" ds:itemID="{1F06025D-0B4E-4AC3-8AAB-23FEC1E284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Pages>
  <Words>443</Words>
  <Characters>2617</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 Najbert</dc:creator>
  <cp:keywords/>
  <dc:description/>
  <cp:lastModifiedBy>Bílková Jitka</cp:lastModifiedBy>
  <cp:revision>4</cp:revision>
  <dcterms:created xsi:type="dcterms:W3CDTF">2025-01-08T08:35:00Z</dcterms:created>
  <dcterms:modified xsi:type="dcterms:W3CDTF">2025-01-10T00:03:00Z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0x010100756A14FB5452E04DA48B244FDC598AC0</vt:lpwstr>
  </property>
</Properties>
</file>