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4D148EBD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044B1" w:rsidRPr="00A044B1">
        <w:t>CAS-DEJ-001-ZV9-00</w:t>
      </w:r>
      <w:r w:rsidR="002048CF">
        <w:t>7</w:t>
      </w:r>
    </w:p>
    <w:p w14:paraId="33347C37" w14:textId="77777777" w:rsidR="002048CF" w:rsidRPr="002048CF" w:rsidRDefault="002048CF" w:rsidP="002048CF">
      <w:pPr>
        <w:pStyle w:val="Modrpsmo"/>
        <w:suppressAutoHyphens/>
        <w:spacing w:before="0"/>
        <w:ind w:left="2835" w:hanging="6"/>
        <w:rPr>
          <w:b/>
          <w:bCs/>
        </w:rPr>
      </w:pPr>
      <w:r w:rsidRPr="002048CF">
        <w:rPr>
          <w:b/>
          <w:bCs/>
        </w:rPr>
        <w:t>Posoudí pozitivní a negativní vliv technologického vývoje a zejména industrializace na život různých společenských vrstev v minulosti.</w:t>
      </w:r>
    </w:p>
    <w:p w14:paraId="6CE814A8" w14:textId="495AC340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45A1488B" w:rsidR="008C14FC" w:rsidRDefault="008C14FC" w:rsidP="008C14FC">
      <w:pPr>
        <w:pStyle w:val="Modrpsmo"/>
        <w:suppressAutoHyphens/>
      </w:pPr>
      <w:r>
        <w:t xml:space="preserve">Popis úrovně </w:t>
      </w:r>
      <w:r w:rsidR="002048CF">
        <w:t>SPLNĚNO</w:t>
      </w:r>
    </w:p>
    <w:p w14:paraId="6F28C15A" w14:textId="77777777" w:rsidR="002048CF" w:rsidRDefault="002048CF" w:rsidP="00F6070F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2048CF">
        <w:t>Porovná způsob života několika různých skupin obyvatel před a po vynálezu s využitím různých vhodných zdrojů</w:t>
      </w:r>
      <w:r w:rsidR="00F6070F" w:rsidRPr="00F6070F">
        <w:t>.</w:t>
      </w:r>
    </w:p>
    <w:p w14:paraId="35B99A6C" w14:textId="41924126" w:rsidR="00F6070F" w:rsidRPr="00F6070F" w:rsidRDefault="002048CF" w:rsidP="00F6070F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2048CF">
        <w:t>Posoudí, zda v dané době byl dopad vynálezu či objevu stejný na různé společenské vrstvy a regiony, nebo zda se lišil.</w:t>
      </w:r>
      <w:r w:rsidR="00F6070F" w:rsidRPr="00F6070F">
        <w:t>  </w:t>
      </w:r>
    </w:p>
    <w:p w14:paraId="5E3EFD59" w14:textId="06B6FC64" w:rsidR="16E448D8" w:rsidRDefault="00A84A12" w:rsidP="00803A5B">
      <w:pPr>
        <w:pStyle w:val="Nadpis1"/>
        <w:suppressAutoHyphens/>
        <w:jc w:val="center"/>
      </w:pPr>
      <w:bookmarkStart w:id="0" w:name="_Hlk187899381"/>
      <w:r>
        <w:t xml:space="preserve">  Průmyslová revoluce: vítězové a poražení</w:t>
      </w:r>
    </w:p>
    <w:p w14:paraId="267FBF59" w14:textId="24AC6E6F" w:rsidR="23264D90" w:rsidRDefault="23264D90" w:rsidP="1459E7E1">
      <w:pPr>
        <w:jc w:val="center"/>
      </w:pPr>
      <w:r w:rsidRPr="35B5B8FA">
        <w:rPr>
          <w:color w:val="000000" w:themeColor="text1"/>
        </w:rPr>
        <w:t>Autor: Mgr. Jiří Karen, Ph.D.</w:t>
      </w:r>
    </w:p>
    <w:p w14:paraId="33ABF966" w14:textId="74A09321" w:rsidR="16E448D8" w:rsidRPr="00A84A12" w:rsidRDefault="006E06B1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A84A12">
        <w:rPr>
          <w:sz w:val="24"/>
          <w:szCs w:val="24"/>
        </w:rPr>
        <w:t>notace</w:t>
      </w:r>
    </w:p>
    <w:p w14:paraId="1CE62E06" w14:textId="2426EEEA" w:rsidR="00B37316" w:rsidRDefault="00B37316" w:rsidP="006E06B1">
      <w:r w:rsidRPr="00B37316">
        <w:t>V této lekci žáci zjišťují, jak průmyslová revoluce ovlivnila každodenní život různých společenských vrstev. Pr</w:t>
      </w:r>
      <w:r w:rsidR="006A2824">
        <w:t>a</w:t>
      </w:r>
      <w:r w:rsidRPr="00B37316">
        <w:t>cují s historickými a vizuálními prameny, rozlišují mezi fakty, názory a domněnkami a ověřují důvěryhodnost tvrzení. Úloha rozvíjí kompetenci k řešení problémů prostřednictvím analýzy objektivních informací, interpretace jejich dopadů a porovnání rozdílů mezi skupinami obyvatel.</w:t>
      </w:r>
    </w:p>
    <w:p w14:paraId="437B34BB" w14:textId="77777777" w:rsidR="006E06B1" w:rsidRPr="006E06B1" w:rsidRDefault="006E06B1" w:rsidP="006E06B1"/>
    <w:p w14:paraId="40A013CF" w14:textId="4C88BA9B" w:rsidR="00B37316" w:rsidRPr="006E06B1" w:rsidRDefault="00B37316" w:rsidP="006E06B1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</w:t>
      </w:r>
      <w:r w:rsidR="007323F4" w:rsidRPr="71E49E7C">
        <w:rPr>
          <w:sz w:val="24"/>
          <w:szCs w:val="24"/>
        </w:rPr>
        <w:t xml:space="preserve">adání pro </w:t>
      </w:r>
      <w:r w:rsidR="5131D611" w:rsidRPr="71E49E7C">
        <w:rPr>
          <w:sz w:val="24"/>
          <w:szCs w:val="24"/>
        </w:rPr>
        <w:t xml:space="preserve">žáky </w:t>
      </w:r>
    </w:p>
    <w:p w14:paraId="5F3C9EC6" w14:textId="55BB09C5" w:rsidR="00B37316" w:rsidRPr="00B37316" w:rsidRDefault="00B37316" w:rsidP="0FF9ABC5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lang w:eastAsia="cs-CZ"/>
        </w:rPr>
      </w:pPr>
      <w:r w:rsidRPr="0FF9ABC5">
        <w:rPr>
          <w:rFonts w:eastAsia="Times New Roman"/>
          <w:lang w:eastAsia="cs-CZ"/>
        </w:rPr>
        <w:t>Průmyslová revoluce zásadně proměnila společnost – změnila způsob výroby, vztahy mezi lidmi, ale také životní podmínky různých vrstev obyvatel. Tvým úkolem je zjistit, jaké dopady měly nové technologie na různé společenské skupiny, a přitom rozlišovat mezi fakty, názory a domněnkami</w:t>
      </w:r>
      <w:r w:rsidR="5FFDF7B7" w:rsidRPr="0FF9ABC5">
        <w:rPr>
          <w:rFonts w:eastAsia="Times New Roman"/>
          <w:lang w:eastAsia="cs-CZ"/>
        </w:rPr>
        <w:t xml:space="preserve">. </w:t>
      </w:r>
      <w:r w:rsidRPr="0FF9ABC5">
        <w:rPr>
          <w:rFonts w:eastAsia="Times New Roman"/>
          <w:lang w:eastAsia="cs-CZ"/>
        </w:rPr>
        <w:t>Naučíš se ověřovat informace, hodnotit jejich důvěryhodnost a vytvářet vlastní závěry podložené věrohodnými zdroji.</w:t>
      </w:r>
    </w:p>
    <w:p w14:paraId="33A4010D" w14:textId="46630672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35C91183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1. Práce se zdroji</w:t>
      </w:r>
    </w:p>
    <w:p w14:paraId="7DB1947F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szCs w:val="20"/>
          <w:lang w:eastAsia="cs-CZ"/>
        </w:rPr>
        <w:t xml:space="preserve">Vyber si </w:t>
      </w:r>
      <w:r w:rsidRPr="00B37316">
        <w:rPr>
          <w:rFonts w:eastAsia="Times New Roman"/>
          <w:b/>
          <w:bCs/>
          <w:szCs w:val="20"/>
          <w:lang w:eastAsia="cs-CZ"/>
        </w:rPr>
        <w:t>dvě různé společenské skupiny</w:t>
      </w:r>
      <w:r w:rsidRPr="00B37316">
        <w:rPr>
          <w:rFonts w:eastAsia="Times New Roman"/>
          <w:szCs w:val="20"/>
          <w:lang w:eastAsia="cs-CZ"/>
        </w:rPr>
        <w:t xml:space="preserve"> (např. dělníci a kapitalisté, muži a ženy, děti a dospělí).</w:t>
      </w:r>
    </w:p>
    <w:p w14:paraId="209AB809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szCs w:val="20"/>
          <w:lang w:eastAsia="cs-CZ"/>
        </w:rPr>
        <w:t xml:space="preserve">Pro každou skupinu pracuj s alespoň </w:t>
      </w:r>
      <w:r w:rsidRPr="00B37316">
        <w:rPr>
          <w:rFonts w:eastAsia="Times New Roman"/>
          <w:b/>
          <w:bCs/>
          <w:szCs w:val="20"/>
          <w:lang w:eastAsia="cs-CZ"/>
        </w:rPr>
        <w:t>dvěma historickými prameny</w:t>
      </w:r>
      <w:r w:rsidRPr="00B37316">
        <w:rPr>
          <w:rFonts w:eastAsia="Times New Roman"/>
          <w:szCs w:val="20"/>
          <w:lang w:eastAsia="cs-CZ"/>
        </w:rPr>
        <w:t xml:space="preserve"> (např. text, svědectví, obraz, tabulka).</w:t>
      </w:r>
    </w:p>
    <w:p w14:paraId="6A92FA53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szCs w:val="20"/>
          <w:lang w:eastAsia="cs-CZ"/>
        </w:rPr>
        <w:t>U každého pramene:</w:t>
      </w:r>
    </w:p>
    <w:p w14:paraId="239A1FD1" w14:textId="745F3484" w:rsidR="00B37316" w:rsidRPr="00B37316" w:rsidRDefault="00B37316" w:rsidP="00B37316">
      <w:pPr>
        <w:pStyle w:val="Odstavecseseznamem"/>
        <w:widowControl/>
        <w:numPr>
          <w:ilvl w:val="0"/>
          <w:numId w:val="39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szCs w:val="20"/>
          <w:lang w:eastAsia="cs-CZ"/>
        </w:rPr>
        <w:t>Označ:</w:t>
      </w:r>
    </w:p>
    <w:p w14:paraId="6AC34A59" w14:textId="4F954EBC" w:rsidR="00B37316" w:rsidRPr="00B37316" w:rsidRDefault="00B37316" w:rsidP="00B37316">
      <w:pPr>
        <w:pStyle w:val="Odstavecseseznamem"/>
        <w:widowControl/>
        <w:numPr>
          <w:ilvl w:val="1"/>
          <w:numId w:val="39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Fakta</w:t>
      </w:r>
      <w:r w:rsidRPr="00B37316">
        <w:rPr>
          <w:rFonts w:eastAsia="Times New Roman"/>
          <w:szCs w:val="20"/>
          <w:lang w:eastAsia="cs-CZ"/>
        </w:rPr>
        <w:t xml:space="preserve"> (ověřitelná, objektivní tvrzení)</w:t>
      </w:r>
    </w:p>
    <w:p w14:paraId="610825BA" w14:textId="7EB06F46" w:rsidR="00B37316" w:rsidRPr="00B37316" w:rsidRDefault="00B37316" w:rsidP="00B37316">
      <w:pPr>
        <w:pStyle w:val="Odstavecseseznamem"/>
        <w:widowControl/>
        <w:numPr>
          <w:ilvl w:val="1"/>
          <w:numId w:val="39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Domněnky nebo názory</w:t>
      </w:r>
      <w:r w:rsidRPr="00B37316">
        <w:rPr>
          <w:rFonts w:eastAsia="Times New Roman"/>
          <w:szCs w:val="20"/>
          <w:lang w:eastAsia="cs-CZ"/>
        </w:rPr>
        <w:t xml:space="preserve"> (subjektivní nebo nejasná tvrzení)</w:t>
      </w:r>
    </w:p>
    <w:p w14:paraId="109C31E8" w14:textId="104DE29A" w:rsidR="00B37316" w:rsidRPr="00B37316" w:rsidRDefault="00B37316" w:rsidP="00B37316">
      <w:pPr>
        <w:pStyle w:val="Odstavecseseznamem"/>
        <w:widowControl/>
        <w:numPr>
          <w:ilvl w:val="0"/>
          <w:numId w:val="39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szCs w:val="20"/>
          <w:lang w:eastAsia="cs-CZ"/>
        </w:rPr>
        <w:t>Zhodnoť:</w:t>
      </w:r>
    </w:p>
    <w:p w14:paraId="533342E2" w14:textId="77777777" w:rsidR="00B37316" w:rsidRPr="00B37316" w:rsidRDefault="00B37316" w:rsidP="00B37316">
      <w:pPr>
        <w:widowControl/>
        <w:numPr>
          <w:ilvl w:val="1"/>
          <w:numId w:val="36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Kdo je autorem pramene?</w:t>
      </w:r>
    </w:p>
    <w:p w14:paraId="7099BB61" w14:textId="77777777" w:rsidR="00B37316" w:rsidRPr="00B37316" w:rsidRDefault="00B37316" w:rsidP="00B37316">
      <w:pPr>
        <w:widowControl/>
        <w:numPr>
          <w:ilvl w:val="1"/>
          <w:numId w:val="36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Je zdroj důvěryhodný? Proč ano/ne?</w:t>
      </w:r>
    </w:p>
    <w:p w14:paraId="54B66BED" w14:textId="77777777" w:rsidR="00B37316" w:rsidRPr="00B37316" w:rsidRDefault="00B37316" w:rsidP="00B37316">
      <w:pPr>
        <w:widowControl/>
        <w:numPr>
          <w:ilvl w:val="1"/>
          <w:numId w:val="36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Jaké vědecké nebo historické poznání může informace potvrdit nebo zpochybnit?</w:t>
      </w:r>
    </w:p>
    <w:p w14:paraId="75574E51" w14:textId="214C771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316476DB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t>2. Porovnání dopadů</w:t>
      </w:r>
    </w:p>
    <w:p w14:paraId="76308C18" w14:textId="45051DA6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 xml:space="preserve">Co se změnilo v životě </w:t>
      </w:r>
      <w:r w:rsidRPr="00B37316">
        <w:rPr>
          <w:rFonts w:eastAsia="Times New Roman"/>
          <w:b/>
          <w:bCs/>
          <w:szCs w:val="20"/>
          <w:lang w:eastAsia="cs-CZ"/>
        </w:rPr>
        <w:t>každé skupiny</w:t>
      </w:r>
      <w:r w:rsidRPr="00B37316">
        <w:rPr>
          <w:rFonts w:eastAsia="Times New Roman"/>
          <w:szCs w:val="20"/>
          <w:lang w:eastAsia="cs-CZ"/>
        </w:rPr>
        <w:t xml:space="preserve"> v důsledku technologického pokroku?</w:t>
      </w:r>
    </w:p>
    <w:p w14:paraId="3F7B5B12" w14:textId="2C794C7C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 xml:space="preserve">Jaké byly </w:t>
      </w:r>
      <w:r w:rsidRPr="00B37316">
        <w:rPr>
          <w:rFonts w:eastAsia="Times New Roman"/>
          <w:b/>
          <w:bCs/>
          <w:szCs w:val="20"/>
          <w:lang w:eastAsia="cs-CZ"/>
        </w:rPr>
        <w:t>pozitivní a negativní dopady</w:t>
      </w:r>
      <w:r w:rsidRPr="00B37316">
        <w:rPr>
          <w:rFonts w:eastAsia="Times New Roman"/>
          <w:szCs w:val="20"/>
          <w:lang w:eastAsia="cs-CZ"/>
        </w:rPr>
        <w:t>?</w:t>
      </w:r>
    </w:p>
    <w:p w14:paraId="7A61A02C" w14:textId="4A46CF28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 xml:space="preserve">Byly tyto dopady </w:t>
      </w:r>
      <w:r w:rsidRPr="00B37316">
        <w:rPr>
          <w:rFonts w:eastAsia="Times New Roman"/>
          <w:b/>
          <w:bCs/>
          <w:szCs w:val="20"/>
          <w:lang w:eastAsia="cs-CZ"/>
        </w:rPr>
        <w:t>stejné nebo odlišné</w:t>
      </w:r>
      <w:r w:rsidRPr="00B37316">
        <w:rPr>
          <w:rFonts w:eastAsia="Times New Roman"/>
          <w:szCs w:val="20"/>
          <w:lang w:eastAsia="cs-CZ"/>
        </w:rPr>
        <w:t xml:space="preserve"> pro každou skupinu? Vysvětli proč.</w:t>
      </w:r>
    </w:p>
    <w:p w14:paraId="0E4AA1A3" w14:textId="471005F1" w:rsid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 xml:space="preserve">Podlož svůj závěr konkrétními </w:t>
      </w:r>
      <w:r w:rsidRPr="00B37316">
        <w:rPr>
          <w:rFonts w:eastAsia="Times New Roman"/>
          <w:b/>
          <w:bCs/>
          <w:szCs w:val="20"/>
          <w:lang w:eastAsia="cs-CZ"/>
        </w:rPr>
        <w:t>ověřenými informacemi</w:t>
      </w:r>
      <w:r w:rsidRPr="00B37316">
        <w:rPr>
          <w:rFonts w:eastAsia="Times New Roman"/>
          <w:szCs w:val="20"/>
          <w:lang w:eastAsia="cs-CZ"/>
        </w:rPr>
        <w:t xml:space="preserve"> ze zdrojů.</w:t>
      </w:r>
    </w:p>
    <w:p w14:paraId="1C5C44D1" w14:textId="77777777" w:rsidR="006E06B1" w:rsidRPr="00B37316" w:rsidRDefault="006E06B1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6027A22F" w14:textId="5E4957D9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6B85D936" w14:textId="77777777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B37316">
        <w:rPr>
          <w:rFonts w:eastAsia="Times New Roman"/>
          <w:b/>
          <w:bCs/>
          <w:szCs w:val="20"/>
          <w:lang w:eastAsia="cs-CZ"/>
        </w:rPr>
        <w:lastRenderedPageBreak/>
        <w:t>3. Závěrečná reflexe</w:t>
      </w:r>
    </w:p>
    <w:p w14:paraId="08EADB4A" w14:textId="1AAC37D0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>Jak ti pomohlo rozlišení mezi fakty a názory k pochopení problému?</w:t>
      </w:r>
    </w:p>
    <w:p w14:paraId="34EB644D" w14:textId="1EBEE2B8" w:rsidR="00B37316" w:rsidRPr="00B37316" w:rsidRDefault="00B37316" w:rsidP="00B37316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>Proč je důležité ověřovat, co je skutečně pravdivé?</w:t>
      </w:r>
    </w:p>
    <w:p w14:paraId="5BC9FC20" w14:textId="346BA63A" w:rsidR="00B37316" w:rsidRPr="000F4296" w:rsidRDefault="00B37316" w:rsidP="006E06B1">
      <w:pPr>
        <w:widowControl/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- </w:t>
      </w:r>
      <w:r w:rsidRPr="00B37316">
        <w:rPr>
          <w:rFonts w:eastAsia="Times New Roman"/>
          <w:szCs w:val="20"/>
          <w:lang w:eastAsia="cs-CZ"/>
        </w:rPr>
        <w:t>Jak může nesprávná interpretace minulosti ovlivnit dnešní rozhodování?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11FF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11FF6C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2C9445" w14:textId="787C0126" w:rsidR="00F6070F" w:rsidRPr="00F6070F" w:rsidRDefault="0012743B" w:rsidP="00F6070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>KK</w:t>
            </w:r>
            <w:r w:rsidR="00B667B7">
              <w:rPr>
                <w:sz w:val="18"/>
              </w:rPr>
              <w:t xml:space="preserve"> k</w:t>
            </w:r>
            <w:r w:rsidR="00B37316">
              <w:rPr>
                <w:sz w:val="18"/>
              </w:rPr>
              <w:t> řešení problémů</w:t>
            </w:r>
          </w:p>
          <w:p w14:paraId="35DE79AD" w14:textId="77777777" w:rsidR="00B37316" w:rsidRDefault="00B37316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B37316">
              <w:rPr>
                <w:b w:val="0"/>
                <w:bCs w:val="0"/>
                <w:sz w:val="18"/>
              </w:rPr>
              <w:t>Kritické hodnocení a využití vědeckého poznání</w:t>
            </w:r>
          </w:p>
          <w:p w14:paraId="432ACCB0" w14:textId="700934D4" w:rsidR="00B667B7" w:rsidRPr="006E06B1" w:rsidRDefault="00B37316" w:rsidP="0FF9ABC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Cs w:val="20"/>
              </w:rPr>
            </w:pPr>
            <w:r w:rsidRPr="006E06B1">
              <w:rPr>
                <w:szCs w:val="20"/>
              </w:rPr>
              <w:t>KRP-VED-000-ZV9-001</w:t>
            </w:r>
          </w:p>
          <w:p w14:paraId="52F15D9F" w14:textId="77777777" w:rsidR="00B667B7" w:rsidRDefault="00B667B7" w:rsidP="0FF9ABC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  <w:p w14:paraId="1BCBB514" w14:textId="77777777" w:rsidR="00B667B7" w:rsidRDefault="00B667B7" w:rsidP="0FF9ABC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  <w:p w14:paraId="493E0C33" w14:textId="0855DBA4" w:rsidR="00B667B7" w:rsidRPr="00D9162B" w:rsidRDefault="00B667B7" w:rsidP="0FF9ABC5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41CFA2F7" w14:textId="262084FD" w:rsidR="00B667B7" w:rsidRPr="00B667B7" w:rsidRDefault="00B37316" w:rsidP="00B667B7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B37316">
              <w:rPr>
                <w:b/>
                <w:bCs/>
                <w:i/>
                <w:iCs/>
                <w:sz w:val="18"/>
              </w:rPr>
              <w:t>Analyzuje při rozhodování a řešení problémů objektivní informace a prezentované závěry vědeckého poznání.</w:t>
            </w:r>
          </w:p>
          <w:p w14:paraId="6C641D0E" w14:textId="2B9D3E5D" w:rsidR="0012743B" w:rsidRPr="00925549" w:rsidRDefault="0012743B" w:rsidP="0FF9ABC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6D40B0CF" w14:textId="6C7CC9CC" w:rsidR="00B667B7" w:rsidRDefault="4B4E3220" w:rsidP="11FF6C03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FF6C03">
              <w:rPr>
                <w:sz w:val="18"/>
              </w:rPr>
              <w:t xml:space="preserve">- </w:t>
            </w:r>
            <w:r w:rsidR="6DF803AA" w:rsidRPr="11FF6C03">
              <w:rPr>
                <w:sz w:val="18"/>
              </w:rPr>
              <w:t>z</w:t>
            </w:r>
            <w:r w:rsidR="7B0E5B7B" w:rsidRPr="11FF6C03">
              <w:rPr>
                <w:sz w:val="18"/>
              </w:rPr>
              <w:t>adávám žákům úlohy, které vyžadují rozlišení faktických tvrzení, domněnek a názorů v různých typech historických pramenů (texty, obrazy, svědectví, statistiky)</w:t>
            </w:r>
          </w:p>
          <w:p w14:paraId="46C27FA2" w14:textId="77777777" w:rsidR="00682AB9" w:rsidRPr="00B667B7" w:rsidRDefault="00682AB9" w:rsidP="0FF9ABC5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58C0EE22" w14:textId="356AFBA8" w:rsidR="00B667B7" w:rsidRDefault="7B0E5B7B" w:rsidP="11FF6C03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FF6C03">
              <w:rPr>
                <w:sz w:val="18"/>
              </w:rPr>
              <w:t>-</w:t>
            </w:r>
            <w:r w:rsidRPr="11FF6C03">
              <w:rPr>
                <w:b/>
                <w:bCs/>
                <w:sz w:val="18"/>
              </w:rPr>
              <w:t xml:space="preserve"> </w:t>
            </w:r>
            <w:r w:rsidR="1ED443BD" w:rsidRPr="00B6342A">
              <w:rPr>
                <w:sz w:val="18"/>
              </w:rPr>
              <w:t>p</w:t>
            </w:r>
            <w:r w:rsidRPr="11FF6C03">
              <w:rPr>
                <w:sz w:val="18"/>
              </w:rPr>
              <w:t>oskytuji žákům konkrétní nástroje a příklady, jak poznat a ověřit faktické tvrzení (např. podle autorství, způsobu formulace, existence doložitelných údajů, shody více zdrojů)</w:t>
            </w:r>
          </w:p>
          <w:p w14:paraId="3E1278A8" w14:textId="77777777" w:rsidR="00682AB9" w:rsidRPr="00B667B7" w:rsidRDefault="00682AB9" w:rsidP="0FF9ABC5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7C7C82C9" w14:textId="4E27DE12" w:rsidR="00682AB9" w:rsidRDefault="6160590D" w:rsidP="11FF6C03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FF6C03">
              <w:rPr>
                <w:sz w:val="18"/>
              </w:rPr>
              <w:t xml:space="preserve">- </w:t>
            </w:r>
            <w:r w:rsidR="52105947" w:rsidRPr="11FF6C03">
              <w:rPr>
                <w:sz w:val="18"/>
              </w:rPr>
              <w:t>p</w:t>
            </w:r>
            <w:r w:rsidR="7B0E5B7B" w:rsidRPr="11FF6C03">
              <w:rPr>
                <w:sz w:val="18"/>
              </w:rPr>
              <w:t>odporuji diskusi, v níž žáci argumentují s oporou o věrohodné informace – učím je odkazovat na pramen, vysvětlit, proč je důvěryhodný, a jaký má význam pro řešení historického problému</w:t>
            </w:r>
          </w:p>
          <w:p w14:paraId="0165A4A0" w14:textId="028CEB50" w:rsidR="00985F6E" w:rsidRDefault="00985F6E" w:rsidP="0FF9ABC5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186E38C" w14:textId="20CF7121" w:rsidR="00682AB9" w:rsidRPr="006E06B1" w:rsidRDefault="00CF0B7B" w:rsidP="006E06B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2A27F73F" w14:textId="77777777" w:rsidR="00682AB9" w:rsidRDefault="00682AB9" w:rsidP="00B464BB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p w14:paraId="6B692D78" w14:textId="77777777" w:rsidR="00682AB9" w:rsidRDefault="00682AB9" w:rsidP="00682AB9">
      <w:pPr>
        <w:widowControl/>
        <w:autoSpaceDE/>
        <w:autoSpaceDN/>
        <w:spacing w:before="0" w:line="240" w:lineRule="auto"/>
        <w:ind w:right="0"/>
        <w:jc w:val="left"/>
      </w:pPr>
      <w:r w:rsidRPr="00682AB9">
        <w:t>Lekce je postavena na práci žáků s různorodými prameny – texty, obrazovým materiálem, tabulkami, svědectvími apod. Cílem je rozvíjet schopnost kriticky analyzovat informace, rozlišovat fakta, názory a domněnky a na tomto základě formulovat podložené závěry o dopadech technologických změn.</w:t>
      </w:r>
    </w:p>
    <w:p w14:paraId="6D669AD3" w14:textId="77777777" w:rsidR="00682AB9" w:rsidRPr="00682AB9" w:rsidRDefault="00682AB9" w:rsidP="00682AB9">
      <w:pPr>
        <w:widowControl/>
        <w:autoSpaceDE/>
        <w:autoSpaceDN/>
        <w:spacing w:before="0" w:line="240" w:lineRule="auto"/>
        <w:ind w:right="0"/>
        <w:jc w:val="left"/>
      </w:pPr>
    </w:p>
    <w:p w14:paraId="3D0249DB" w14:textId="77777777" w:rsidR="00682AB9" w:rsidRDefault="00682AB9" w:rsidP="00682AB9">
      <w:pPr>
        <w:widowControl/>
        <w:numPr>
          <w:ilvl w:val="0"/>
          <w:numId w:val="40"/>
        </w:numPr>
        <w:autoSpaceDE/>
        <w:autoSpaceDN/>
        <w:spacing w:before="0" w:line="240" w:lineRule="auto"/>
        <w:ind w:right="0"/>
        <w:jc w:val="left"/>
      </w:pPr>
      <w:r w:rsidRPr="00682AB9">
        <w:t>V úvodu lekce doporučujeme vést krátkou aktivizační diskusi, která žáky uvede do tématu a navodí otázku: „Kdo podle vás v době průmyslové revoluce získával, a kdo naopak ztrácel?“ Tím se otevře prostor pro uvědomění si, že různé společenské skupiny mohou být technologickým pokrokem ovlivněny rozdílně.</w:t>
      </w:r>
    </w:p>
    <w:p w14:paraId="209D06D5" w14:textId="77777777" w:rsidR="00682AB9" w:rsidRPr="00682AB9" w:rsidRDefault="00682AB9" w:rsidP="00682AB9">
      <w:pPr>
        <w:widowControl/>
        <w:autoSpaceDE/>
        <w:autoSpaceDN/>
        <w:spacing w:before="0" w:line="240" w:lineRule="auto"/>
        <w:ind w:left="720" w:right="0"/>
        <w:jc w:val="left"/>
      </w:pPr>
    </w:p>
    <w:p w14:paraId="1BD83ABE" w14:textId="77777777" w:rsidR="00682AB9" w:rsidRDefault="00682AB9" w:rsidP="00682AB9">
      <w:pPr>
        <w:widowControl/>
        <w:numPr>
          <w:ilvl w:val="0"/>
          <w:numId w:val="40"/>
        </w:numPr>
        <w:autoSpaceDE/>
        <w:autoSpaceDN/>
        <w:spacing w:before="0" w:line="240" w:lineRule="auto"/>
        <w:ind w:right="0"/>
        <w:jc w:val="left"/>
      </w:pPr>
      <w:r w:rsidRPr="00682AB9">
        <w:t xml:space="preserve">Zdůrazněte žákům, že klíčovým úkolem není pouze „porozumět textu“, ale především umět určit, co je fakt, co domněnka a co názor – a jak se taková tvrzení poznají. Pracujte se strategiemi: </w:t>
      </w:r>
      <w:r w:rsidRPr="00682AB9">
        <w:rPr>
          <w:i/>
          <w:iCs/>
        </w:rPr>
        <w:t>Kdo to říká? Dá se to ověřit? Je to doloženo daty nebo osobním pocitem?</w:t>
      </w:r>
      <w:r w:rsidRPr="00682AB9">
        <w:t xml:space="preserve"> Případně tyto otázky napište na tabuli jako pracovní oporu.</w:t>
      </w:r>
    </w:p>
    <w:p w14:paraId="0CF10244" w14:textId="77777777" w:rsidR="00682AB9" w:rsidRDefault="00682AB9" w:rsidP="00682AB9">
      <w:pPr>
        <w:pStyle w:val="Odstavecseseznamem"/>
      </w:pPr>
    </w:p>
    <w:p w14:paraId="515238E1" w14:textId="69D9BA1E" w:rsidR="00682AB9" w:rsidRDefault="00682AB9" w:rsidP="00682AB9">
      <w:pPr>
        <w:widowControl/>
        <w:numPr>
          <w:ilvl w:val="0"/>
          <w:numId w:val="40"/>
        </w:numPr>
        <w:autoSpaceDE/>
        <w:autoSpaceDN/>
        <w:spacing w:before="0" w:line="240" w:lineRule="auto"/>
        <w:ind w:right="0"/>
        <w:jc w:val="left"/>
      </w:pPr>
      <w:r w:rsidRPr="00682AB9">
        <w:t>Výběr konkrétních pramenů je plně v kompetenci učitele. Je důležité, aby učitel zvolil takové texty a materiály, které odpovídají úrovni porozumění, jazykovým schopnostem i historickým znalostem jeho žáků. Pro slabší čtenáře mohou být vhodnější kratší svědectví nebo obrázky s popisem, pro pokročilejší skupiny třeba dobové publicistické texty, přepisy rozhovorů či statistická data.</w:t>
      </w:r>
      <w:r w:rsidR="00A346FB">
        <w:t xml:space="preserve"> Zdroje je možné dohledat pomocí odkazů v závěru metodiky.</w:t>
      </w:r>
    </w:p>
    <w:p w14:paraId="4627200D" w14:textId="77777777" w:rsidR="00682AB9" w:rsidRDefault="00682AB9" w:rsidP="00682AB9">
      <w:pPr>
        <w:pStyle w:val="Odstavecseseznamem"/>
      </w:pPr>
    </w:p>
    <w:p w14:paraId="5A5CEFDF" w14:textId="77777777" w:rsidR="00682AB9" w:rsidRPr="00682AB9" w:rsidRDefault="00682AB9" w:rsidP="00682AB9">
      <w:pPr>
        <w:widowControl/>
        <w:numPr>
          <w:ilvl w:val="0"/>
          <w:numId w:val="40"/>
        </w:numPr>
        <w:autoSpaceDE/>
        <w:autoSpaceDN/>
        <w:spacing w:before="0" w:line="240" w:lineRule="auto"/>
        <w:ind w:right="0"/>
        <w:jc w:val="left"/>
      </w:pPr>
      <w:r w:rsidRPr="00682AB9">
        <w:t>V průběhu práce žákům připomínejte, že ne všechny informace jsou stejně spolehlivé – využijte rozdíly mezi prameny k diskusi o důvěryhodnosti (např. svědectví dělníka vs. text v novinách vlastněných továrníkem). Vhodné je modelovat práci se zdrojem na jednom příkladu společně na tabuli (např. podtrhávání faktů a názorů jinou barvou).</w:t>
      </w:r>
    </w:p>
    <w:p w14:paraId="3A6B1993" w14:textId="77777777" w:rsidR="00682AB9" w:rsidRPr="00682AB9" w:rsidRDefault="00682AB9" w:rsidP="00682AB9">
      <w:pPr>
        <w:widowControl/>
        <w:numPr>
          <w:ilvl w:val="0"/>
          <w:numId w:val="40"/>
        </w:numPr>
        <w:autoSpaceDE/>
        <w:autoSpaceDN/>
        <w:spacing w:before="0" w:line="240" w:lineRule="auto"/>
        <w:ind w:right="0"/>
        <w:jc w:val="left"/>
      </w:pPr>
      <w:r w:rsidRPr="00682AB9">
        <w:t>Na závěr lekce vytvořte prostor pro diskusi – nejen o výsledcích analýzy, ale i o tom, jak se žákům pracovalo s rozlišováním typů tvrzení a důvěryhodností. Můžete použít např. otázky: „Co vás při čtení překvapilo?“, „Narazili jste na něco, co se tvářilo jako fakt, ale nebylo ověřitelné?“, „Který zdroj vám připadal nejspolehlivější a proč?“</w:t>
      </w:r>
    </w:p>
    <w:p w14:paraId="216D2B1C" w14:textId="77777777" w:rsidR="00682AB9" w:rsidRDefault="00682AB9" w:rsidP="00B464BB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p w14:paraId="230D041E" w14:textId="77777777" w:rsidR="006E06B1" w:rsidRPr="00B464BB" w:rsidRDefault="006E06B1" w:rsidP="00B464BB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p w14:paraId="6E4F2AB1" w14:textId="1180EDBE" w:rsidR="007323F4" w:rsidRDefault="00964A1D" w:rsidP="204D4BA4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204D4BA4">
        <w:rPr>
          <w:sz w:val="24"/>
          <w:szCs w:val="24"/>
        </w:rPr>
        <w:lastRenderedPageBreak/>
        <w:t>Popis ověřování</w:t>
      </w:r>
    </w:p>
    <w:p w14:paraId="680DDFF1" w14:textId="77777777" w:rsidR="00682AB9" w:rsidRPr="00682AB9" w:rsidRDefault="00682AB9" w:rsidP="204D4BA4">
      <w:pPr>
        <w:jc w:val="left"/>
      </w:pPr>
      <w:r>
        <w:t>V průběhu a na konci lekce sledujeme, zda žáci:</w:t>
      </w:r>
    </w:p>
    <w:p w14:paraId="77551F7A" w14:textId="416ED4E6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porozuměli obsahu zvolených historických pramenů (textových i obrazových) a dokázali z nich získat relevantní informace o životních podmínkách vybraných společenských skupin;</w:t>
      </w:r>
    </w:p>
    <w:p w14:paraId="17A57FFD" w14:textId="62B3254C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rozeznali rozdíl mezi faktickými tvrzeními, domněnkami a názory v jednotlivých pramenech a zdůvodnili své zařazení (např. pomocí opory v textu, autorství, formulace, ověřitelnosti);</w:t>
      </w:r>
    </w:p>
    <w:p w14:paraId="432BB958" w14:textId="5883E1A1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dokázali posoudit důvěryhodnost zdrojů – zohlednili např. autorství, jazyk, kontext vzniku, typ pramene a možný záměr autora;</w:t>
      </w:r>
    </w:p>
    <w:p w14:paraId="7F7233CA" w14:textId="6FAFAFCD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srovnali dopady technologických změn na různé společenské vrstvy a formulovali závěry podložené ověřenými informacemi, nikoli pouze dojmy nebo morálním hodnocením;</w:t>
      </w:r>
    </w:p>
    <w:p w14:paraId="5B39CFE1" w14:textId="1A0C31DC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využili vědecké poznatky nebo argumenty (např. z historie, sociologie, medicíny) k podpoře svých závěrů nebo k ověření některých tvrzení z pramenů;</w:t>
      </w:r>
    </w:p>
    <w:p w14:paraId="53E8E28C" w14:textId="474C8FA9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v závěrečné reflexi prokázali, že chápou význam ověřování informací a rozlišování mezi fakty a názory při porozumění složitým historickým i současným jevům.</w:t>
      </w:r>
    </w:p>
    <w:p w14:paraId="2847FFB5" w14:textId="42E4EC05" w:rsidR="00682AB9" w:rsidRPr="00682AB9" w:rsidRDefault="00682AB9" w:rsidP="204D4BA4">
      <w:pPr>
        <w:jc w:val="left"/>
      </w:pPr>
    </w:p>
    <w:p w14:paraId="6D299D57" w14:textId="77777777" w:rsidR="00682AB9" w:rsidRPr="00682AB9" w:rsidRDefault="00682AB9" w:rsidP="204D4BA4">
      <w:pPr>
        <w:jc w:val="left"/>
        <w:rPr>
          <w:b/>
          <w:bCs/>
        </w:rPr>
      </w:pPr>
      <w:r w:rsidRPr="204D4BA4">
        <w:rPr>
          <w:b/>
          <w:bCs/>
        </w:rPr>
        <w:t>Formy ověřování:</w:t>
      </w:r>
    </w:p>
    <w:p w14:paraId="70860398" w14:textId="685DCFBB" w:rsidR="00682AB9" w:rsidRPr="00682AB9" w:rsidRDefault="7B0E5B7B" w:rsidP="204D4BA4">
      <w:pPr>
        <w:pStyle w:val="Odstavecseseznamem"/>
        <w:numPr>
          <w:ilvl w:val="0"/>
          <w:numId w:val="39"/>
        </w:numPr>
        <w:jc w:val="left"/>
      </w:pPr>
      <w:r>
        <w:t>označování typů tvrzení (fakt/domněnka/názor) v jednotlivých pramenech nebo přehledné třídění do tabulky;</w:t>
      </w:r>
    </w:p>
    <w:p w14:paraId="6044DB1F" w14:textId="6DC4262F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krátké argumentované vysvětlení, proč je daný pramen či tvrzení důvěryhodné nebo nedůvěryhodné;</w:t>
      </w:r>
    </w:p>
    <w:p w14:paraId="4C972CAC" w14:textId="3F411514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porovnání dopadů průmyslové revoluce na dvě společenské skupiny na základě konkrétních dat ze zdrojů;</w:t>
      </w:r>
    </w:p>
    <w:p w14:paraId="5E99985A" w14:textId="45236EFE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formulace závěru (ústního nebo písemného), který bude podložen alespoň dvěma ověřenými informacemi;</w:t>
      </w:r>
    </w:p>
    <w:p w14:paraId="457694AE" w14:textId="33BF63FF" w:rsidR="00682AB9" w:rsidRPr="00682AB9" w:rsidRDefault="00682AB9" w:rsidP="204D4BA4">
      <w:pPr>
        <w:pStyle w:val="Odstavecseseznamem"/>
        <w:numPr>
          <w:ilvl w:val="0"/>
          <w:numId w:val="39"/>
        </w:numPr>
        <w:jc w:val="left"/>
      </w:pPr>
      <w:r>
        <w:t>sebereflexe – např. odpověď na otázky: „Jak poznám, že informace je fakt?“, „Kdy jsem měl/a pochybnost o důvěryhodnosti?“, „Co bych udělal/a příště jinak?“</w:t>
      </w:r>
    </w:p>
    <w:p w14:paraId="35081D31" w14:textId="240235BD" w:rsidR="007323F4" w:rsidRPr="008500B3" w:rsidRDefault="00B563B0" w:rsidP="204D4BA4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204D4BA4">
        <w:rPr>
          <w:sz w:val="24"/>
          <w:szCs w:val="24"/>
        </w:rPr>
        <w:t>Ukázka řešení</w:t>
      </w:r>
    </w:p>
    <w:p w14:paraId="5E0D809E" w14:textId="77777777" w:rsidR="00682AB9" w:rsidRDefault="00B464BB" w:rsidP="204D4BA4">
      <w:pPr>
        <w:pStyle w:val="Nadpis3"/>
        <w:suppressAutoHyphens/>
        <w:spacing w:before="240"/>
        <w:ind w:right="0"/>
        <w:jc w:val="left"/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Modelové žákovské shrnutí:</w:t>
      </w:r>
      <w:r w:rsidR="00682AB9">
        <w:t xml:space="preserve"> </w:t>
      </w:r>
    </w:p>
    <w:p w14:paraId="0DBAC4E8" w14:textId="7FEA640F" w:rsidR="00682AB9" w:rsidRP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  <w:u w:val="single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  <w:u w:val="single"/>
        </w:rPr>
        <w:t>1. Práce s prameny – analýza tvrzení</w:t>
      </w:r>
    </w:p>
    <w:p w14:paraId="51209DF8" w14:textId="77777777" w:rsidR="00682AB9" w:rsidRP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Pramen 1 – Svědectví dělníka z roku 1840:</w:t>
      </w:r>
    </w:p>
    <w:p w14:paraId="546B8650" w14:textId="77777777" w:rsidR="00682AB9" w:rsidRP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„Pracovali jsme 14 hodin denně, bez přestávky na jídlo.“</w:t>
      </w:r>
    </w:p>
    <w:p w14:paraId="3C0C8128" w14:textId="5C08BFE4" w:rsidR="00682AB9" w:rsidRPr="00682AB9" w:rsidRDefault="00682AB9" w:rsidP="204D4BA4">
      <w:pPr>
        <w:pStyle w:val="Nadpis3"/>
        <w:numPr>
          <w:ilvl w:val="0"/>
          <w:numId w:val="39"/>
        </w:numPr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FAKT (tvrzení lze ověřit např. v dobových zprávách parlamentních komisí)</w:t>
      </w:r>
    </w:p>
    <w:p w14:paraId="00614901" w14:textId="77777777" w:rsid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„Továrník nás nenáviděl.“</w:t>
      </w:r>
    </w:p>
    <w:p w14:paraId="03BDA1FA" w14:textId="7DEA965D" w:rsidR="00682AB9" w:rsidRPr="00682AB9" w:rsidRDefault="00682AB9" w:rsidP="204D4BA4">
      <w:pPr>
        <w:pStyle w:val="Nadpis3"/>
        <w:numPr>
          <w:ilvl w:val="0"/>
          <w:numId w:val="39"/>
        </w:numPr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DOMNĚNKA / OSOBNÍ DOJEM (nelze ověřit, subjektivní hodnocení)</w:t>
      </w:r>
    </w:p>
    <w:p w14:paraId="1CFBAFD7" w14:textId="77777777" w:rsidR="00682AB9" w:rsidRP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7E959189" w14:textId="77777777" w:rsidR="00682AB9" w:rsidRP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Pramen 2 – Ilustrace z dobového časopisu ukazující životní styl bohaté rodiny:</w:t>
      </w:r>
    </w:p>
    <w:p w14:paraId="62AC32C5" w14:textId="77777777" w:rsidR="00682AB9" w:rsidRDefault="00682AB9" w:rsidP="204D4BA4">
      <w:pPr>
        <w:pStyle w:val="Nadpis3"/>
        <w:suppressAutoHyphens/>
        <w:spacing w:before="240"/>
        <w:ind w:right="0"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204D4BA4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„Na obrázku je rodina v dobře zařízeném domě, děti si hrají, matka odpočívá.“</w:t>
      </w:r>
    </w:p>
    <w:p w14:paraId="2D3A3FAF" w14:textId="032497B9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lastRenderedPageBreak/>
        <w:t>-</w:t>
      </w: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 xml:space="preserve"> FAKT (vizuálně doložitelné)</w:t>
      </w:r>
    </w:p>
    <w:p w14:paraId="455FC038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„Tito lidé se určitě nemuseli ničeho obávat.“</w:t>
      </w:r>
    </w:p>
    <w:p w14:paraId="055E0707" w14:textId="348E62EE" w:rsidR="00682AB9" w:rsidRPr="00682AB9" w:rsidRDefault="7B0E5B7B" w:rsidP="11FF6C03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11FF6C03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- NÁZOR/DOMNĚNKA (předpoklad na základě obrazu, ale bez dalších informací)</w:t>
      </w:r>
    </w:p>
    <w:p w14:paraId="55CFA1E0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u w:val="single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  <w:u w:val="single"/>
        </w:rPr>
        <w:t>2. Posouzení důvěryhodnosti</w:t>
      </w:r>
    </w:p>
    <w:p w14:paraId="1981E273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Svědectví dělníka: působí autenticky, ale je třeba ho zasadit do kontextu a ověřit např. v dobových komisních zprávách.</w:t>
      </w:r>
    </w:p>
    <w:p w14:paraId="719219C5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Obraz z časopisu: výpověď je nepřímá a ideologicky stylizovaná – může být zkreslená snahou prezentovat určitý obraz společnosti (např. pro čtenáře vyšší vrstvy).</w:t>
      </w:r>
    </w:p>
    <w:p w14:paraId="78546B95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u w:val="single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  <w:u w:val="single"/>
        </w:rPr>
        <w:t>3. Porovnání dopadů</w:t>
      </w:r>
    </w:p>
    <w:p w14:paraId="59B03A26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color w:val="auto"/>
          <w:sz w:val="20"/>
        </w:rPr>
      </w:pPr>
      <w:r w:rsidRPr="00682AB9">
        <w:rPr>
          <w:rFonts w:ascii="Arial" w:eastAsia="Arial" w:hAnsi="Arial" w:cs="Arial"/>
          <w:color w:val="auto"/>
          <w:sz w:val="20"/>
        </w:rPr>
        <w:t>Dělníci:</w:t>
      </w:r>
    </w:p>
    <w:p w14:paraId="7F8AFF66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Změny: dlouhá pracovní doba, ztráta kontaktu s domácím prostředím, únava, nemocnost.</w:t>
      </w:r>
    </w:p>
    <w:p w14:paraId="2CBA9927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Dopad: zhoršení životních podmínek, větší závislost na výdělku, ohrožení zdraví.</w:t>
      </w:r>
    </w:p>
    <w:p w14:paraId="3E59594E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Fakta, která to potvrzují: dobová statistika úrazovosti, zprávy lékařů o nemocnosti dětských dělníků.</w:t>
      </w:r>
    </w:p>
    <w:p w14:paraId="6A7DA5B2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color w:val="auto"/>
          <w:sz w:val="20"/>
        </w:rPr>
      </w:pPr>
      <w:r w:rsidRPr="00682AB9">
        <w:rPr>
          <w:rFonts w:ascii="Arial" w:eastAsia="Arial" w:hAnsi="Arial" w:cs="Arial"/>
          <w:color w:val="auto"/>
          <w:sz w:val="20"/>
        </w:rPr>
        <w:t>Kapitalisté:</w:t>
      </w:r>
    </w:p>
    <w:p w14:paraId="5627045D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Změny: možnost investovat, zvyšování zisku, odklon od manuální práce.</w:t>
      </w:r>
    </w:p>
    <w:p w14:paraId="5D5468E6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Dopad: ekonomický zisk, zlepšení životní úrovně, společenský vliv.</w:t>
      </w:r>
    </w:p>
    <w:p w14:paraId="31FB4261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Fakta, která to potvrzují: růst podílu soukromého majetku, investice do staveb a technologií.</w:t>
      </w:r>
    </w:p>
    <w:p w14:paraId="01C98D87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Závěr:</w:t>
      </w:r>
    </w:p>
    <w:p w14:paraId="2C471B15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Průmyslová revoluce měla nerovnoměrné dopady – přinesla zisk i ztrátu, ale v různém rozsahu pro různé vrstvy. Žádná z nich nezažila změnu neutrálně. Tato skutečnost je doložitelná kombinací dobových výpovědí, obrazových pramenů i demografických dat.</w:t>
      </w:r>
    </w:p>
    <w:p w14:paraId="35723274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4. Sebereflexe</w:t>
      </w:r>
    </w:p>
    <w:p w14:paraId="79065FD5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„Nejtěžší bylo poznat, kdy někdo mluví ze zkušenosti a kdy spíš jen něco tvrdí bez důkazů.“</w:t>
      </w:r>
    </w:p>
    <w:p w14:paraId="3FDC02EA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„Pomohlo mi přemýšlet nad tím, kdo je autor a proč by to mohl říkat.“</w:t>
      </w:r>
    </w:p>
    <w:p w14:paraId="26F0915C" w14:textId="77777777" w:rsidR="00682AB9" w:rsidRPr="00682AB9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„Uvědomil/a jsem si, že i obraz může být manipulativní – musím se ptát, kdo ho vytvořil a proč.“</w:t>
      </w:r>
    </w:p>
    <w:p w14:paraId="7D43AD03" w14:textId="431340F6" w:rsidR="00B464BB" w:rsidRPr="00B464BB" w:rsidRDefault="00682AB9" w:rsidP="00682AB9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682AB9">
        <w:rPr>
          <w:rFonts w:ascii="Arial" w:eastAsia="Arial" w:hAnsi="Arial" w:cs="Arial"/>
          <w:b w:val="0"/>
          <w:bCs w:val="0"/>
          <w:color w:val="auto"/>
          <w:sz w:val="20"/>
        </w:rPr>
        <w:t>„Důležité je nepřevzít názor bez důkazů – i když se mi zdá logický.“</w:t>
      </w:r>
    </w:p>
    <w:p w14:paraId="2F5FBC29" w14:textId="5F561425" w:rsidR="00093D2B" w:rsidRPr="008500B3" w:rsidRDefault="1AAC539F" w:rsidP="11FF6C03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11FF6C03">
        <w:rPr>
          <w:sz w:val="24"/>
          <w:szCs w:val="24"/>
        </w:rPr>
        <w:t>Zdroje</w:t>
      </w:r>
    </w:p>
    <w:p w14:paraId="4E484864" w14:textId="6EC4DF01" w:rsidR="006A2824" w:rsidRPr="00927C67" w:rsidRDefault="6B3AF791" w:rsidP="11FF6C03">
      <w:pPr>
        <w:spacing w:line="360" w:lineRule="auto"/>
        <w:jc w:val="left"/>
      </w:pPr>
      <w:r w:rsidRPr="11FF6C03">
        <w:rPr>
          <w:b/>
          <w:bCs/>
        </w:rPr>
        <w:t>Engels, Friedrich.</w:t>
      </w:r>
      <w:r>
        <w:t xml:space="preserve"> </w:t>
      </w:r>
      <w:r w:rsidRPr="11FF6C03">
        <w:rPr>
          <w:i/>
          <w:iCs/>
        </w:rPr>
        <w:t>Postavení dělnické třídy v Anglii.</w:t>
      </w:r>
      <w:r>
        <w:t xml:space="preserve"> [online]. Přel. Josef Hybler. Marxists Internet Archive, </w:t>
      </w:r>
      <w:r>
        <w:lastRenderedPageBreak/>
        <w:t>2003 [cit. 2025-05-16]. Dostupné z: https://www.marxists.org/cestina/marx-engels/1844/121844/indx121844.html</w:t>
      </w:r>
    </w:p>
    <w:p w14:paraId="3EC42381" w14:textId="77777777" w:rsidR="006E06B1" w:rsidRDefault="3B71A679" w:rsidP="11FF6C03">
      <w:pPr>
        <w:spacing w:line="360" w:lineRule="auto"/>
        <w:jc w:val="left"/>
      </w:pPr>
      <w:r w:rsidRPr="11FF6C03">
        <w:rPr>
          <w:i/>
          <w:iCs/>
        </w:rPr>
        <w:t>Europeana</w:t>
      </w:r>
      <w:r>
        <w:t>. Online. 2025. Dostupné z: </w:t>
      </w:r>
      <w:hyperlink r:id="rId10">
        <w:r w:rsidRPr="11FF6C03">
          <w:rPr>
            <w:rStyle w:val="Hypertextovodkaz"/>
            <w:rFonts w:cs="Arial"/>
          </w:rPr>
          <w:t>https://www.europeana.eu/</w:t>
        </w:r>
      </w:hyperlink>
      <w:r>
        <w:t>. [cit. 2025-06-28].</w:t>
      </w:r>
    </w:p>
    <w:p w14:paraId="7EA11C73" w14:textId="77777777" w:rsidR="006A2824" w:rsidRDefault="3B71A679" w:rsidP="11FF6C03">
      <w:pPr>
        <w:spacing w:line="360" w:lineRule="auto"/>
        <w:jc w:val="left"/>
        <w:rPr>
          <w:i/>
          <w:iCs/>
        </w:rPr>
      </w:pPr>
      <w:r w:rsidRPr="11FF6C03">
        <w:rPr>
          <w:i/>
          <w:iCs/>
        </w:rPr>
        <w:t>Národní digitální knihovna</w:t>
      </w:r>
      <w:r>
        <w:t>. Online. 2025. Dostupné z: </w:t>
      </w:r>
      <w:hyperlink r:id="rId11">
        <w:r w:rsidRPr="11FF6C03">
          <w:rPr>
            <w:rStyle w:val="Hypertextovodkaz"/>
            <w:rFonts w:cs="Arial"/>
          </w:rPr>
          <w:t>https://ndk.cz/</w:t>
        </w:r>
      </w:hyperlink>
      <w:r>
        <w:t>. [cit. 2025-06-28].</w:t>
      </w:r>
      <w:r w:rsidR="6B3AF791" w:rsidRPr="11FF6C03">
        <w:rPr>
          <w:i/>
          <w:iCs/>
        </w:rPr>
        <w:t xml:space="preserve"> </w:t>
      </w:r>
    </w:p>
    <w:p w14:paraId="4E11F713" w14:textId="05CD5840" w:rsidR="006E06B1" w:rsidRDefault="6B3AF791" w:rsidP="11FF6C03">
      <w:pPr>
        <w:spacing w:line="360" w:lineRule="auto"/>
        <w:jc w:val="left"/>
      </w:pPr>
      <w:r w:rsidRPr="11FF6C03">
        <w:rPr>
          <w:i/>
          <w:iCs/>
        </w:rPr>
        <w:t>Prameny k dějinám 19. století</w:t>
      </w:r>
      <w:r>
        <w:t>. Online. 2025. Dostupné z: </w:t>
      </w:r>
      <w:hyperlink r:id="rId12">
        <w:r w:rsidRPr="11FF6C03">
          <w:rPr>
            <w:rStyle w:val="Hypertextovodkaz"/>
            <w:rFonts w:cs="Arial"/>
          </w:rPr>
          <w:t>https://dejiny19stol.upol.cz/rubriky/socotazky.htm</w:t>
        </w:r>
      </w:hyperlink>
      <w:r>
        <w:t>. [cit. 2025-06-28].</w:t>
      </w:r>
    </w:p>
    <w:p w14:paraId="7D34C240" w14:textId="003549D5" w:rsidR="00CA1E33" w:rsidRPr="00E44847" w:rsidRDefault="00CA1E33" w:rsidP="11FF6C03">
      <w:pPr>
        <w:suppressAutoHyphens/>
        <w:jc w:val="left"/>
      </w:pPr>
    </w:p>
    <w:p w14:paraId="2E3F3B8D" w14:textId="77777777" w:rsidR="009C008A" w:rsidRDefault="009C008A" w:rsidP="11FF6C03">
      <w:pPr>
        <w:suppressAutoHyphens/>
        <w:jc w:val="left"/>
      </w:pPr>
    </w:p>
    <w:bookmarkEnd w:id="0"/>
    <w:p w14:paraId="11C1B89A" w14:textId="77DD0890" w:rsidR="5BC154B4" w:rsidRDefault="5BC154B4" w:rsidP="5BC154B4">
      <w:pPr>
        <w:rPr>
          <w:b/>
          <w:bCs/>
        </w:rPr>
      </w:pPr>
    </w:p>
    <w:p w14:paraId="51AFE5FF" w14:textId="59988561" w:rsidR="5BC154B4" w:rsidRDefault="5BC154B4" w:rsidP="5BC154B4">
      <w:pPr>
        <w:rPr>
          <w:b/>
          <w:bCs/>
        </w:rPr>
      </w:pPr>
    </w:p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B946" w14:textId="77777777" w:rsidR="003E5679" w:rsidRPr="007440FE" w:rsidRDefault="003E5679" w:rsidP="005D0C42">
      <w:r w:rsidRPr="007440FE">
        <w:separator/>
      </w:r>
    </w:p>
  </w:endnote>
  <w:endnote w:type="continuationSeparator" w:id="0">
    <w:p w14:paraId="725709F7" w14:textId="77777777" w:rsidR="003E5679" w:rsidRPr="007440FE" w:rsidRDefault="003E5679" w:rsidP="005D0C42">
      <w:r w:rsidRPr="007440FE">
        <w:continuationSeparator/>
      </w:r>
    </w:p>
  </w:endnote>
  <w:endnote w:type="continuationNotice" w:id="1">
    <w:p w14:paraId="265BBAEC" w14:textId="77777777" w:rsidR="003E5679" w:rsidRDefault="003E567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9BB9" w14:textId="77777777" w:rsidR="003E5679" w:rsidRPr="007440FE" w:rsidRDefault="003E5679" w:rsidP="005D0C42">
      <w:r w:rsidRPr="007440FE">
        <w:separator/>
      </w:r>
    </w:p>
  </w:footnote>
  <w:footnote w:type="continuationSeparator" w:id="0">
    <w:p w14:paraId="64FC5269" w14:textId="77777777" w:rsidR="003E5679" w:rsidRPr="007440FE" w:rsidRDefault="003E5679" w:rsidP="005D0C42">
      <w:r w:rsidRPr="007440FE">
        <w:continuationSeparator/>
      </w:r>
    </w:p>
  </w:footnote>
  <w:footnote w:type="continuationNotice" w:id="1">
    <w:p w14:paraId="78891C78" w14:textId="77777777" w:rsidR="003E5679" w:rsidRDefault="003E567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923060"/>
    <w:multiLevelType w:val="hybridMultilevel"/>
    <w:tmpl w:val="A8AA08DA"/>
    <w:lvl w:ilvl="0" w:tplc="7774F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0B4F"/>
    <w:multiLevelType w:val="hybridMultilevel"/>
    <w:tmpl w:val="45E85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14D1"/>
    <w:multiLevelType w:val="multilevel"/>
    <w:tmpl w:val="A980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F031C"/>
    <w:multiLevelType w:val="multilevel"/>
    <w:tmpl w:val="05F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C7BB7"/>
    <w:multiLevelType w:val="multilevel"/>
    <w:tmpl w:val="B9C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5905"/>
    <w:multiLevelType w:val="multilevel"/>
    <w:tmpl w:val="C196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3C2E"/>
    <w:multiLevelType w:val="multilevel"/>
    <w:tmpl w:val="BC7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64C09"/>
    <w:multiLevelType w:val="multilevel"/>
    <w:tmpl w:val="6AFE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8828F9"/>
    <w:multiLevelType w:val="multilevel"/>
    <w:tmpl w:val="28BC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7C0F86"/>
    <w:multiLevelType w:val="multilevel"/>
    <w:tmpl w:val="7F82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34A24"/>
    <w:multiLevelType w:val="hybridMultilevel"/>
    <w:tmpl w:val="C76E46D2"/>
    <w:lvl w:ilvl="0" w:tplc="3E2C95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460DFC"/>
    <w:multiLevelType w:val="multilevel"/>
    <w:tmpl w:val="7AC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3D5415"/>
    <w:multiLevelType w:val="multilevel"/>
    <w:tmpl w:val="EE8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B6D83"/>
    <w:multiLevelType w:val="multilevel"/>
    <w:tmpl w:val="196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267D1A"/>
    <w:multiLevelType w:val="multilevel"/>
    <w:tmpl w:val="53A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133BCF"/>
    <w:multiLevelType w:val="multilevel"/>
    <w:tmpl w:val="7612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DC3466"/>
    <w:multiLevelType w:val="hybridMultilevel"/>
    <w:tmpl w:val="986A8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A7AFD7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03039">
    <w:abstractNumId w:val="9"/>
  </w:num>
  <w:num w:numId="2" w16cid:durableId="804860262">
    <w:abstractNumId w:val="39"/>
  </w:num>
  <w:num w:numId="3" w16cid:durableId="814033888">
    <w:abstractNumId w:val="28"/>
  </w:num>
  <w:num w:numId="4" w16cid:durableId="43213807">
    <w:abstractNumId w:val="14"/>
  </w:num>
  <w:num w:numId="5" w16cid:durableId="1759936056">
    <w:abstractNumId w:val="32"/>
  </w:num>
  <w:num w:numId="6" w16cid:durableId="84306619">
    <w:abstractNumId w:val="29"/>
  </w:num>
  <w:num w:numId="7" w16cid:durableId="1359234783">
    <w:abstractNumId w:val="18"/>
  </w:num>
  <w:num w:numId="8" w16cid:durableId="399183090">
    <w:abstractNumId w:val="36"/>
  </w:num>
  <w:num w:numId="9" w16cid:durableId="1152259763">
    <w:abstractNumId w:val="38"/>
  </w:num>
  <w:num w:numId="10" w16cid:durableId="733161198">
    <w:abstractNumId w:val="17"/>
  </w:num>
  <w:num w:numId="11" w16cid:durableId="1465779796">
    <w:abstractNumId w:val="6"/>
  </w:num>
  <w:num w:numId="12" w16cid:durableId="1268805644">
    <w:abstractNumId w:val="40"/>
  </w:num>
  <w:num w:numId="13" w16cid:durableId="1776635879">
    <w:abstractNumId w:val="24"/>
  </w:num>
  <w:num w:numId="14" w16cid:durableId="771320414">
    <w:abstractNumId w:val="2"/>
  </w:num>
  <w:num w:numId="15" w16cid:durableId="441531337">
    <w:abstractNumId w:val="27"/>
  </w:num>
  <w:num w:numId="16" w16cid:durableId="313877561">
    <w:abstractNumId w:val="22"/>
  </w:num>
  <w:num w:numId="17" w16cid:durableId="936475282">
    <w:abstractNumId w:val="16"/>
  </w:num>
  <w:num w:numId="18" w16cid:durableId="1740591136">
    <w:abstractNumId w:val="0"/>
  </w:num>
  <w:num w:numId="19" w16cid:durableId="1423332978">
    <w:abstractNumId w:val="33"/>
  </w:num>
  <w:num w:numId="20" w16cid:durableId="1553733634">
    <w:abstractNumId w:val="34"/>
  </w:num>
  <w:num w:numId="21" w16cid:durableId="1607302044">
    <w:abstractNumId w:val="31"/>
  </w:num>
  <w:num w:numId="22" w16cid:durableId="1142117494">
    <w:abstractNumId w:val="30"/>
  </w:num>
  <w:num w:numId="23" w16cid:durableId="1951932121">
    <w:abstractNumId w:val="21"/>
  </w:num>
  <w:num w:numId="24" w16cid:durableId="994336826">
    <w:abstractNumId w:val="11"/>
  </w:num>
  <w:num w:numId="25" w16cid:durableId="1123160890">
    <w:abstractNumId w:val="1"/>
  </w:num>
  <w:num w:numId="26" w16cid:durableId="2098398905">
    <w:abstractNumId w:val="4"/>
  </w:num>
  <w:num w:numId="27" w16cid:durableId="1452550235">
    <w:abstractNumId w:val="41"/>
  </w:num>
  <w:num w:numId="28" w16cid:durableId="2045518202">
    <w:abstractNumId w:val="23"/>
  </w:num>
  <w:num w:numId="29" w16cid:durableId="389958315">
    <w:abstractNumId w:val="3"/>
  </w:num>
  <w:num w:numId="30" w16cid:durableId="218984521">
    <w:abstractNumId w:val="15"/>
  </w:num>
  <w:num w:numId="31" w16cid:durableId="1618609166">
    <w:abstractNumId w:val="25"/>
  </w:num>
  <w:num w:numId="32" w16cid:durableId="641665429">
    <w:abstractNumId w:val="13"/>
  </w:num>
  <w:num w:numId="33" w16cid:durableId="773551349">
    <w:abstractNumId w:val="26"/>
  </w:num>
  <w:num w:numId="34" w16cid:durableId="926425094">
    <w:abstractNumId w:val="7"/>
  </w:num>
  <w:num w:numId="35" w16cid:durableId="551619863">
    <w:abstractNumId w:val="10"/>
  </w:num>
  <w:num w:numId="36" w16cid:durableId="1783917716">
    <w:abstractNumId w:val="5"/>
  </w:num>
  <w:num w:numId="37" w16cid:durableId="88426963">
    <w:abstractNumId w:val="8"/>
  </w:num>
  <w:num w:numId="38" w16cid:durableId="100810079">
    <w:abstractNumId w:val="37"/>
  </w:num>
  <w:num w:numId="39" w16cid:durableId="732043088">
    <w:abstractNumId w:val="20"/>
  </w:num>
  <w:num w:numId="40" w16cid:durableId="962540189">
    <w:abstractNumId w:val="19"/>
  </w:num>
  <w:num w:numId="41" w16cid:durableId="1029718451">
    <w:abstractNumId w:val="35"/>
  </w:num>
  <w:num w:numId="42" w16cid:durableId="56901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0F4296"/>
    <w:rsid w:val="001023EE"/>
    <w:rsid w:val="00105BE9"/>
    <w:rsid w:val="0012743B"/>
    <w:rsid w:val="00130FE3"/>
    <w:rsid w:val="00141B7D"/>
    <w:rsid w:val="00142F5E"/>
    <w:rsid w:val="00145D16"/>
    <w:rsid w:val="001535C4"/>
    <w:rsid w:val="00153A26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E6131"/>
    <w:rsid w:val="001F1BFA"/>
    <w:rsid w:val="001F24EB"/>
    <w:rsid w:val="002023BA"/>
    <w:rsid w:val="002048CF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A4F43"/>
    <w:rsid w:val="002A68C2"/>
    <w:rsid w:val="002B6F3C"/>
    <w:rsid w:val="002C3E41"/>
    <w:rsid w:val="002D2835"/>
    <w:rsid w:val="002E260E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87E4A"/>
    <w:rsid w:val="00392FDD"/>
    <w:rsid w:val="003966D1"/>
    <w:rsid w:val="003A45B7"/>
    <w:rsid w:val="003B009B"/>
    <w:rsid w:val="003B2B42"/>
    <w:rsid w:val="003B574D"/>
    <w:rsid w:val="003C5B75"/>
    <w:rsid w:val="003C64AA"/>
    <w:rsid w:val="003D555D"/>
    <w:rsid w:val="003E1162"/>
    <w:rsid w:val="003E4983"/>
    <w:rsid w:val="003E562F"/>
    <w:rsid w:val="003E5679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758EF"/>
    <w:rsid w:val="0049505D"/>
    <w:rsid w:val="004A22BC"/>
    <w:rsid w:val="004A2A98"/>
    <w:rsid w:val="004C338B"/>
    <w:rsid w:val="004C3F40"/>
    <w:rsid w:val="004C534D"/>
    <w:rsid w:val="004C64D1"/>
    <w:rsid w:val="004D1013"/>
    <w:rsid w:val="004D6E6F"/>
    <w:rsid w:val="004F13FA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27CA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2AB9"/>
    <w:rsid w:val="006846AA"/>
    <w:rsid w:val="0068506F"/>
    <w:rsid w:val="00690CEF"/>
    <w:rsid w:val="0069388D"/>
    <w:rsid w:val="006A2824"/>
    <w:rsid w:val="006C561A"/>
    <w:rsid w:val="006C6764"/>
    <w:rsid w:val="006D099A"/>
    <w:rsid w:val="006D1761"/>
    <w:rsid w:val="006E06B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968"/>
    <w:rsid w:val="00874CA5"/>
    <w:rsid w:val="0088089E"/>
    <w:rsid w:val="0088269A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27C67"/>
    <w:rsid w:val="00947BB1"/>
    <w:rsid w:val="009571DA"/>
    <w:rsid w:val="00964261"/>
    <w:rsid w:val="00964A1D"/>
    <w:rsid w:val="00967E61"/>
    <w:rsid w:val="00980574"/>
    <w:rsid w:val="00984700"/>
    <w:rsid w:val="00985F6E"/>
    <w:rsid w:val="0099388D"/>
    <w:rsid w:val="009964EC"/>
    <w:rsid w:val="009A0E26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157B"/>
    <w:rsid w:val="009E6450"/>
    <w:rsid w:val="009F1B4E"/>
    <w:rsid w:val="00A02577"/>
    <w:rsid w:val="00A044B1"/>
    <w:rsid w:val="00A063C3"/>
    <w:rsid w:val="00A159D5"/>
    <w:rsid w:val="00A20BD1"/>
    <w:rsid w:val="00A22471"/>
    <w:rsid w:val="00A246A3"/>
    <w:rsid w:val="00A27CB3"/>
    <w:rsid w:val="00A346FB"/>
    <w:rsid w:val="00A40E23"/>
    <w:rsid w:val="00A45D67"/>
    <w:rsid w:val="00A61496"/>
    <w:rsid w:val="00A71A34"/>
    <w:rsid w:val="00A72547"/>
    <w:rsid w:val="00A73928"/>
    <w:rsid w:val="00A74045"/>
    <w:rsid w:val="00A8004D"/>
    <w:rsid w:val="00A83948"/>
    <w:rsid w:val="00A84A12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0FF"/>
    <w:rsid w:val="00AD6506"/>
    <w:rsid w:val="00B047BD"/>
    <w:rsid w:val="00B11B03"/>
    <w:rsid w:val="00B30C2D"/>
    <w:rsid w:val="00B30F24"/>
    <w:rsid w:val="00B343D2"/>
    <w:rsid w:val="00B37316"/>
    <w:rsid w:val="00B464BB"/>
    <w:rsid w:val="00B47C1E"/>
    <w:rsid w:val="00B51D2C"/>
    <w:rsid w:val="00B563B0"/>
    <w:rsid w:val="00B5710C"/>
    <w:rsid w:val="00B6342A"/>
    <w:rsid w:val="00B64BE6"/>
    <w:rsid w:val="00B667B7"/>
    <w:rsid w:val="00B75903"/>
    <w:rsid w:val="00B93D5B"/>
    <w:rsid w:val="00BB4E9F"/>
    <w:rsid w:val="00BF4906"/>
    <w:rsid w:val="00BF734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2B8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03239"/>
    <w:rsid w:val="00D1145E"/>
    <w:rsid w:val="00D13FFD"/>
    <w:rsid w:val="00D14981"/>
    <w:rsid w:val="00D1553C"/>
    <w:rsid w:val="00D178D4"/>
    <w:rsid w:val="00D30E7F"/>
    <w:rsid w:val="00D51EB9"/>
    <w:rsid w:val="00D6362B"/>
    <w:rsid w:val="00D65CE0"/>
    <w:rsid w:val="00D73FBD"/>
    <w:rsid w:val="00D83019"/>
    <w:rsid w:val="00D905EA"/>
    <w:rsid w:val="00D9162B"/>
    <w:rsid w:val="00D95A4E"/>
    <w:rsid w:val="00D96FB7"/>
    <w:rsid w:val="00DA6211"/>
    <w:rsid w:val="00DB7470"/>
    <w:rsid w:val="00DC3508"/>
    <w:rsid w:val="00DC7FCA"/>
    <w:rsid w:val="00DD292E"/>
    <w:rsid w:val="00DD2EE2"/>
    <w:rsid w:val="00DE7C4B"/>
    <w:rsid w:val="00E0152A"/>
    <w:rsid w:val="00E06B44"/>
    <w:rsid w:val="00E44847"/>
    <w:rsid w:val="00E46CC7"/>
    <w:rsid w:val="00E47961"/>
    <w:rsid w:val="00E621ED"/>
    <w:rsid w:val="00E66575"/>
    <w:rsid w:val="00E74095"/>
    <w:rsid w:val="00E77DD4"/>
    <w:rsid w:val="00E8518A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70F"/>
    <w:rsid w:val="00F609B1"/>
    <w:rsid w:val="00F76EB6"/>
    <w:rsid w:val="00F8700E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2CF66F"/>
    <w:rsid w:val="04D5CEA8"/>
    <w:rsid w:val="089E1610"/>
    <w:rsid w:val="0BD3651E"/>
    <w:rsid w:val="0D9EA034"/>
    <w:rsid w:val="0EFE0E89"/>
    <w:rsid w:val="0FF9ABC5"/>
    <w:rsid w:val="1041F137"/>
    <w:rsid w:val="11FF6C03"/>
    <w:rsid w:val="141005DE"/>
    <w:rsid w:val="1459E7E1"/>
    <w:rsid w:val="1632FD50"/>
    <w:rsid w:val="16E448D8"/>
    <w:rsid w:val="1765E742"/>
    <w:rsid w:val="1AAC539F"/>
    <w:rsid w:val="1B7C37A8"/>
    <w:rsid w:val="1ED443BD"/>
    <w:rsid w:val="1FD41EED"/>
    <w:rsid w:val="204D4BA4"/>
    <w:rsid w:val="23264D90"/>
    <w:rsid w:val="2406FDC5"/>
    <w:rsid w:val="2A5857C1"/>
    <w:rsid w:val="2B137D40"/>
    <w:rsid w:val="2F06F5F6"/>
    <w:rsid w:val="2F9F6F7D"/>
    <w:rsid w:val="32004D83"/>
    <w:rsid w:val="33662D32"/>
    <w:rsid w:val="34FA6848"/>
    <w:rsid w:val="35B5B8FA"/>
    <w:rsid w:val="39F812F7"/>
    <w:rsid w:val="3B71A679"/>
    <w:rsid w:val="3C496F21"/>
    <w:rsid w:val="3CF81E5B"/>
    <w:rsid w:val="3EA6CBBD"/>
    <w:rsid w:val="42651A44"/>
    <w:rsid w:val="42A669C6"/>
    <w:rsid w:val="44BB24E0"/>
    <w:rsid w:val="4AC8D419"/>
    <w:rsid w:val="4B4E3220"/>
    <w:rsid w:val="4DB03C22"/>
    <w:rsid w:val="50AD56EB"/>
    <w:rsid w:val="5131D611"/>
    <w:rsid w:val="52105947"/>
    <w:rsid w:val="525FCEC1"/>
    <w:rsid w:val="53C173EC"/>
    <w:rsid w:val="54152BEE"/>
    <w:rsid w:val="58EB1305"/>
    <w:rsid w:val="5A5CAD67"/>
    <w:rsid w:val="5BC154B4"/>
    <w:rsid w:val="5CCFDB0C"/>
    <w:rsid w:val="5F4FFC40"/>
    <w:rsid w:val="5FFDF7B7"/>
    <w:rsid w:val="5FFF5BF8"/>
    <w:rsid w:val="60414DDB"/>
    <w:rsid w:val="6160590D"/>
    <w:rsid w:val="6605D86F"/>
    <w:rsid w:val="67261322"/>
    <w:rsid w:val="69DC3360"/>
    <w:rsid w:val="6B3AF791"/>
    <w:rsid w:val="6DF803AA"/>
    <w:rsid w:val="71E49E7C"/>
    <w:rsid w:val="726E10B0"/>
    <w:rsid w:val="729B8803"/>
    <w:rsid w:val="7494C849"/>
    <w:rsid w:val="759986F6"/>
    <w:rsid w:val="77C95920"/>
    <w:rsid w:val="794A9315"/>
    <w:rsid w:val="7AB3C6BB"/>
    <w:rsid w:val="7B0E5B7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F4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jiny19stol.upol.cz/rubriky/socotazky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k.cz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europeana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C7265-1384-4985-99B4-8AAA4FB4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1392</Words>
  <Characters>8214</Characters>
  <Application>Microsoft Office Word</Application>
  <DocSecurity>0</DocSecurity>
  <Lines>68</Lines>
  <Paragraphs>19</Paragraphs>
  <ScaleCrop>false</ScaleCrop>
  <Company>NUOV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228</cp:revision>
  <cp:lastPrinted>2025-08-11T15:07:00Z</cp:lastPrinted>
  <dcterms:created xsi:type="dcterms:W3CDTF">2025-02-28T05:14:00Z</dcterms:created>
  <dcterms:modified xsi:type="dcterms:W3CDTF">2025-08-11T15:07:00Z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