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5D57" w14:textId="77777777" w:rsidR="00F62288" w:rsidRPr="002B6044" w:rsidRDefault="00F62288" w:rsidP="00F62288">
      <w:pPr>
        <w:jc w:val="center"/>
        <w:rPr>
          <w:b/>
          <w:sz w:val="44"/>
        </w:rPr>
      </w:pPr>
      <w:r w:rsidRPr="002B6044">
        <w:rPr>
          <w:b/>
          <w:sz w:val="44"/>
        </w:rPr>
        <w:t>Život dělníků</w:t>
      </w:r>
      <w:r>
        <w:rPr>
          <w:rStyle w:val="Znakapoznpodarou"/>
          <w:b/>
          <w:sz w:val="44"/>
        </w:rPr>
        <w:footnoteReference w:id="1"/>
      </w:r>
    </w:p>
    <w:p w14:paraId="0CB49239" w14:textId="77777777" w:rsidR="00F62288" w:rsidRPr="0077336A" w:rsidRDefault="00F62288" w:rsidP="00F62288">
      <w:pPr>
        <w:spacing w:after="120"/>
        <w:jc w:val="both"/>
        <w:rPr>
          <w:sz w:val="24"/>
        </w:rPr>
      </w:pPr>
      <w:r w:rsidRPr="0077336A">
        <w:rPr>
          <w:sz w:val="24"/>
        </w:rPr>
        <w:t xml:space="preserve">Život dělníků v továrnách nebyl v 19. století snadný, naopak byl velice tvrdý. Za svou práci dostávali jen velmi malou mzdu. Pracovali přitom až 16 hodin denně 6 dní v týdnu – nepracovalo se pouze v neděli. V továrnách a v dolech nebyly používány žádné ochranné prostředky, dělníci pracovali bez přileb, rukavic, chráničů sluchu či dechu. Pracovní úrazy tak byly velmi časté. Ovšem v případě úrazu či nemoci nebyla poskytována žádná dávka, naopak dělník byl doma bez příjmu a hrozilo mu propuštění. Dovolená neexistovala, stejně jako dávky v nemoci. </w:t>
      </w:r>
    </w:p>
    <w:p w14:paraId="065A505B" w14:textId="77777777" w:rsidR="00F62288" w:rsidRDefault="00F62288" w:rsidP="00F62288">
      <w:pPr>
        <w:spacing w:after="120"/>
        <w:jc w:val="both"/>
        <w:rPr>
          <w:sz w:val="24"/>
        </w:rPr>
      </w:pPr>
      <w:r w:rsidRPr="0077336A">
        <w:rPr>
          <w:sz w:val="24"/>
        </w:rPr>
        <w:t>V továrnách nebylo žádné větrání, teploty přesahovaly 40 stupňů celsia. V dolech či slévárnách železa byly teploty ještě vyšší. Hluk byl v továrnách velmi vysoký, stroje nebyly odhlučněné, takže hluk v obrovských halách byl na úrovni startujícího nákladního automobilu – dělníci neměli žádné chrániče uší a hluk poslouchali neustále.</w:t>
      </w:r>
    </w:p>
    <w:p w14:paraId="51C96226" w14:textId="77777777" w:rsidR="00F62288" w:rsidRPr="0077336A" w:rsidRDefault="00F62288" w:rsidP="00F62288">
      <w:pPr>
        <w:spacing w:after="120"/>
        <w:jc w:val="both"/>
        <w:rPr>
          <w:sz w:val="24"/>
        </w:rPr>
      </w:pPr>
      <w:r>
        <w:rPr>
          <w:sz w:val="24"/>
        </w:rPr>
        <w:t>Přestože se může zdát, že stroje usnadňovaly lidem práci, stávalo se, že dělníci rozbíjeli stroje, a to proto, že si mysleli, že stroje berou lidem práci – když byly do výroby zavedeny stroje, lidé byli propuštěni. Ovšem lidé si neuvědomovali, že díky strojům vznikalo více a více továren a dělníků bylo třeba stále.</w:t>
      </w:r>
    </w:p>
    <w:p w14:paraId="35C73F02" w14:textId="77777777" w:rsidR="00F62288" w:rsidRPr="0077336A" w:rsidRDefault="00F62288" w:rsidP="00F62288">
      <w:pPr>
        <w:spacing w:after="120"/>
        <w:jc w:val="both"/>
        <w:rPr>
          <w:sz w:val="24"/>
        </w:rPr>
      </w:pPr>
      <w:r w:rsidRPr="0077336A">
        <w:rPr>
          <w:sz w:val="24"/>
        </w:rPr>
        <w:t>Pod slovem dělník si nepředstavujme jen dospělé lidi – v továrnách či dolech pracovaly děti od 6 let ve stejně těžkých podmínkách jako dospělí. Děti samozřejmě nechodily do škol, a bylo tak u chudých lidí běžné, že byli negramotní.</w:t>
      </w:r>
    </w:p>
    <w:p w14:paraId="37C900CD" w14:textId="77777777" w:rsidR="00F62288" w:rsidRPr="0077336A" w:rsidRDefault="00F62288" w:rsidP="00F62288">
      <w:pPr>
        <w:spacing w:after="120"/>
        <w:jc w:val="both"/>
        <w:rPr>
          <w:sz w:val="24"/>
        </w:rPr>
      </w:pPr>
      <w:r w:rsidRPr="0077336A">
        <w:rPr>
          <w:sz w:val="24"/>
        </w:rPr>
        <w:t xml:space="preserve">V Západní Evropě a USA se první zákony na omezení dětské práce objevily v 19. století – například v roce 1833 bylo v anglickém textilním průmyslu zakázáno zaměstnávat děti do 9 let a u ostatních byla omezena pracovní doba na 12 hodin denně. Podobně se zachovaly i některé americké státy. I přesto však ještě v roce 1860 pracovala polovina anglických dětí ve věku 5-15 let a v roce 1870 podle sčítání lidu v USA pracovalo 750 000 amerických dětí. </w:t>
      </w:r>
    </w:p>
    <w:p w14:paraId="3530807B" w14:textId="77777777" w:rsidR="00F62288" w:rsidRDefault="00F62288" w:rsidP="00F62288">
      <w:pPr>
        <w:spacing w:after="120"/>
        <w:jc w:val="both"/>
        <w:rPr>
          <w:sz w:val="24"/>
        </w:rPr>
      </w:pPr>
      <w:r w:rsidRPr="0077336A">
        <w:rPr>
          <w:sz w:val="24"/>
        </w:rPr>
        <w:t xml:space="preserve">V roce 1900 bylo ve Velké Británii zakázáno zaměstnávat v hlubinných </w:t>
      </w:r>
      <w:hyperlink r:id="rId10" w:tooltip="Důl" w:history="1">
        <w:r w:rsidRPr="0077336A">
          <w:rPr>
            <w:sz w:val="24"/>
          </w:rPr>
          <w:t>dolech</w:t>
        </w:r>
      </w:hyperlink>
      <w:r w:rsidRPr="0077336A">
        <w:rPr>
          <w:sz w:val="24"/>
        </w:rPr>
        <w:t xml:space="preserve"> chlapce mladší než 13 let, což se týkalo asi 3000 dětí.</w:t>
      </w:r>
    </w:p>
    <w:p w14:paraId="20BDB784" w14:textId="77777777" w:rsidR="00F62288" w:rsidRDefault="00F62288" w:rsidP="00F62288">
      <w:pPr>
        <w:rPr>
          <w:sz w:val="24"/>
        </w:rPr>
      </w:pPr>
      <w:r>
        <w:rPr>
          <w:sz w:val="24"/>
        </w:rPr>
        <w:br w:type="page"/>
      </w:r>
    </w:p>
    <w:p w14:paraId="29360BB6" w14:textId="77777777" w:rsidR="00F62288" w:rsidRPr="008F6F90" w:rsidRDefault="00F62288" w:rsidP="00F62288">
      <w:pPr>
        <w:jc w:val="center"/>
        <w:rPr>
          <w:b/>
          <w:sz w:val="44"/>
        </w:rPr>
      </w:pPr>
      <w:r w:rsidRPr="008F6F90">
        <w:rPr>
          <w:b/>
          <w:sz w:val="44"/>
        </w:rPr>
        <w:lastRenderedPageBreak/>
        <w:t>Život majitelů továren a dolů</w:t>
      </w:r>
      <w:r>
        <w:rPr>
          <w:b/>
          <w:sz w:val="44"/>
        </w:rPr>
        <w:t xml:space="preserve"> a bankéřů</w:t>
      </w:r>
      <w:r>
        <w:rPr>
          <w:rStyle w:val="Znakapoznpodarou"/>
          <w:b/>
          <w:sz w:val="44"/>
        </w:rPr>
        <w:footnoteReference w:id="2"/>
      </w:r>
    </w:p>
    <w:p w14:paraId="196C06E8" w14:textId="77777777" w:rsidR="00F62288" w:rsidRPr="0077336A" w:rsidRDefault="00F62288" w:rsidP="00F62288">
      <w:pPr>
        <w:spacing w:after="120"/>
        <w:jc w:val="both"/>
        <w:rPr>
          <w:sz w:val="24"/>
        </w:rPr>
      </w:pPr>
      <w:r w:rsidRPr="0077336A">
        <w:rPr>
          <w:sz w:val="24"/>
        </w:rPr>
        <w:t>Majitelé továren s dělníky vůbec nepřicházeli do styku. Žili svůj život, který se na začátku 19. století pro ně měnil k lepšímu. Bohatí lidé si stavěli obrovské vily, ve kterých měli veškerý tehdy dostupný luxus – služebnictvo, topení, velké zahrady, dostatek toho nejvybranějšího pití. Oblékali se do krásných šatů podle poslední módy z těch nejlepších látek dovážených z Indie či dalších zámořských kolonií.</w:t>
      </w:r>
    </w:p>
    <w:p w14:paraId="6051B830" w14:textId="77777777" w:rsidR="00F62288" w:rsidRDefault="00F62288" w:rsidP="00F62288">
      <w:pPr>
        <w:spacing w:after="120"/>
        <w:jc w:val="both"/>
        <w:rPr>
          <w:sz w:val="24"/>
        </w:rPr>
      </w:pPr>
      <w:r w:rsidRPr="0077336A">
        <w:rPr>
          <w:sz w:val="24"/>
        </w:rPr>
        <w:t xml:space="preserve">V módě byly pompézní plesy, na kterých se scházela smetánka tehdejší doby. Také se již chodilo do divadla (kino ani televize v té době ještě nebyly). </w:t>
      </w:r>
    </w:p>
    <w:p w14:paraId="3A13F556" w14:textId="77777777" w:rsidR="00F62288" w:rsidRDefault="00F62288" w:rsidP="00F62288">
      <w:pPr>
        <w:spacing w:after="120"/>
        <w:jc w:val="both"/>
        <w:rPr>
          <w:sz w:val="24"/>
        </w:rPr>
      </w:pPr>
      <w:r>
        <w:rPr>
          <w:sz w:val="24"/>
        </w:rPr>
        <w:t>Děti bohatých lidí dostávaly to nejlepší vzdělání, často na školách v zahraničí – prestižní bylo zejména studium v Anglii či Francii.</w:t>
      </w:r>
    </w:p>
    <w:p w14:paraId="2AB7AD4D" w14:textId="77777777" w:rsidR="00F62288" w:rsidRPr="0077336A" w:rsidRDefault="00F62288" w:rsidP="00F62288">
      <w:pPr>
        <w:spacing w:after="120"/>
        <w:jc w:val="both"/>
        <w:rPr>
          <w:sz w:val="24"/>
        </w:rPr>
      </w:pPr>
      <w:r>
        <w:rPr>
          <w:sz w:val="24"/>
        </w:rPr>
        <w:t>Rovněž lékařská péče, která se také díky objevům postupně zlepšovala, byla dostupná zejména bohatým, kteří si ji mohli zaplatit. Připravovali se tak na to, že budou pokračovatelé svých otců.</w:t>
      </w:r>
    </w:p>
    <w:p w14:paraId="63801A45" w14:textId="77777777" w:rsidR="00F62288" w:rsidRDefault="00F62288" w:rsidP="00F62288">
      <w:pPr>
        <w:spacing w:after="120"/>
        <w:jc w:val="both"/>
        <w:rPr>
          <w:sz w:val="24"/>
        </w:rPr>
      </w:pPr>
      <w:r w:rsidRPr="0077336A">
        <w:rPr>
          <w:sz w:val="24"/>
        </w:rPr>
        <w:t>S rozvojem dopravy začalo přicházet do módy i cestování, a tak ve 2. polovině 19. století již byly pro bohaté relativně běžné cesty nejen po Evropě (v módě byla Itálie, Franci či exotická Osmanská říše), ale také do zámoří (USA, Indie, Egypt). Cesty byly ulehčovány parní železnicí a kolesovými parníky, lístky však byly opravdu jen pro bohaté.</w:t>
      </w:r>
    </w:p>
    <w:p w14:paraId="447CA4DB" w14:textId="77777777" w:rsidR="00F62288" w:rsidRPr="00FF15F7" w:rsidRDefault="00F62288" w:rsidP="00F62288">
      <w:pPr>
        <w:spacing w:after="120"/>
        <w:jc w:val="both"/>
        <w:rPr>
          <w:sz w:val="20"/>
        </w:rPr>
      </w:pPr>
      <w:r>
        <w:rPr>
          <w:sz w:val="24"/>
        </w:rPr>
        <w:t>Bohatí lidé také pracovali, a často mnoho hodin, ale jejich práce nebyla fyzicky náročná – pracovali ve svých kancelářích.</w:t>
      </w:r>
    </w:p>
    <w:p w14:paraId="6C455D3C" w14:textId="77777777" w:rsidR="001728D0" w:rsidRPr="00CF5307" w:rsidRDefault="001728D0" w:rsidP="002618D3">
      <w:pPr>
        <w:pStyle w:val="Podnadpis"/>
        <w:rPr>
          <w:rFonts w:ascii="Arial" w:hAnsi="Arial" w:cs="Arial"/>
        </w:rPr>
      </w:pPr>
    </w:p>
    <w:p w14:paraId="3C16C6C6" w14:textId="77777777" w:rsidR="7E97C02B" w:rsidRDefault="7E97C02B" w:rsidP="002618D3">
      <w:pPr>
        <w:pStyle w:val="NPIstyl"/>
      </w:pPr>
    </w:p>
    <w:p w14:paraId="50D47D0F" w14:textId="77777777" w:rsidR="002618D3" w:rsidRDefault="002618D3" w:rsidP="002618D3">
      <w:pPr>
        <w:pStyle w:val="NPIstyl"/>
      </w:pPr>
    </w:p>
    <w:p w14:paraId="02CE8E35" w14:textId="77777777" w:rsidR="002618D3" w:rsidRDefault="002618D3" w:rsidP="002618D3">
      <w:pPr>
        <w:pStyle w:val="NPIstyl"/>
      </w:pPr>
    </w:p>
    <w:p w14:paraId="49322DFE" w14:textId="77777777" w:rsidR="002618D3" w:rsidRPr="002618D3" w:rsidRDefault="002618D3" w:rsidP="002618D3">
      <w:pPr>
        <w:pStyle w:val="NPIstyl"/>
      </w:pPr>
    </w:p>
    <w:sectPr w:rsidR="002618D3" w:rsidRPr="002618D3" w:rsidSect="00E47961">
      <w:headerReference w:type="default" r:id="rId11"/>
      <w:footerReference w:type="default" r:id="rId12"/>
      <w:headerReference w:type="first" r:id="rId13"/>
      <w:footerReference w:type="first" r:id="rId14"/>
      <w:pgSz w:w="11906" w:h="16838"/>
      <w:pgMar w:top="1588" w:right="1134" w:bottom="1871"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1C7D" w14:textId="77777777" w:rsidR="00964432" w:rsidRDefault="00964432">
      <w:r>
        <w:separator/>
      </w:r>
    </w:p>
  </w:endnote>
  <w:endnote w:type="continuationSeparator" w:id="0">
    <w:p w14:paraId="7AA42AB4" w14:textId="77777777" w:rsidR="00964432" w:rsidRDefault="0096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1852" w14:textId="77777777" w:rsidR="00F07432" w:rsidRPr="00EA01A6" w:rsidRDefault="7E97C02B" w:rsidP="00EE46CA">
    <w:pPr>
      <w:pStyle w:val="Zpat"/>
      <w:tabs>
        <w:tab w:val="left" w:pos="4253"/>
      </w:tabs>
      <w:rPr>
        <w:rFonts w:ascii="Arial" w:hAnsi="Arial" w:cs="Arial"/>
      </w:rPr>
    </w:pPr>
    <w:r w:rsidRPr="7E97C02B">
      <w:rPr>
        <w:rFonts w:ascii="Arial" w:hAnsi="Arial"/>
        <w:sz w:val="16"/>
        <w:szCs w:val="16"/>
      </w:rPr>
      <w:t xml:space="preserve"> </w:t>
    </w:r>
    <w:r w:rsidR="00EE46CA">
      <w:tab/>
    </w:r>
    <w:r w:rsidR="00EE46CA" w:rsidRPr="7E97C02B">
      <w:rPr>
        <w:b/>
        <w:bCs/>
      </w:rPr>
      <w:fldChar w:fldCharType="begin"/>
    </w:r>
    <w:r w:rsidR="00EE46CA" w:rsidRPr="7E97C02B">
      <w:rPr>
        <w:b/>
        <w:bCs/>
      </w:rPr>
      <w:instrText>PAGE</w:instrText>
    </w:r>
    <w:r w:rsidR="00EE46CA" w:rsidRPr="7E97C02B">
      <w:rPr>
        <w:b/>
        <w:bCs/>
      </w:rPr>
      <w:fldChar w:fldCharType="separate"/>
    </w:r>
    <w:r w:rsidRPr="7E97C02B">
      <w:rPr>
        <w:b/>
        <w:bCs/>
        <w:noProof/>
      </w:rPr>
      <w:t>2</w:t>
    </w:r>
    <w:r w:rsidR="00EE46CA" w:rsidRPr="7E97C02B">
      <w:rPr>
        <w:b/>
        <w:bCs/>
      </w:rPr>
      <w:fldChar w:fldCharType="end"/>
    </w:r>
    <w:r w:rsidRPr="7E97C02B">
      <w:t>/</w:t>
    </w:r>
    <w:r w:rsidR="00EE46CA" w:rsidRPr="7E97C02B">
      <w:rPr>
        <w:b/>
        <w:bCs/>
      </w:rPr>
      <w:fldChar w:fldCharType="begin"/>
    </w:r>
    <w:r w:rsidR="00EE46CA" w:rsidRPr="7E97C02B">
      <w:rPr>
        <w:b/>
        <w:bCs/>
      </w:rPr>
      <w:instrText>NUMPAGES</w:instrText>
    </w:r>
    <w:r w:rsidR="00EE46CA" w:rsidRPr="7E97C02B">
      <w:rPr>
        <w:b/>
        <w:bCs/>
      </w:rPr>
      <w:fldChar w:fldCharType="separate"/>
    </w:r>
    <w:r w:rsidRPr="7E97C02B">
      <w:rPr>
        <w:b/>
        <w:bCs/>
        <w:noProof/>
      </w:rPr>
      <w:t>2</w:t>
    </w:r>
    <w:r w:rsidR="00EE46CA" w:rsidRPr="7E97C02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6CB"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b/>
        <w:bCs/>
        <w:color w:val="4472C4"/>
        <w:spacing w:val="1"/>
        <w:sz w:val="18"/>
        <w:szCs w:val="18"/>
        <w:lang w:val="cs-CZ"/>
      </w:rPr>
      <w:t xml:space="preserve">Národní pedagogický institut České republiky </w:t>
    </w:r>
    <w:r w:rsidRPr="00E47961">
      <w:rPr>
        <w:rFonts w:ascii="Arial" w:hAnsi="Arial" w:cs="Arial"/>
        <w:color w:val="4472C4"/>
        <w:spacing w:val="1"/>
        <w:sz w:val="18"/>
        <w:szCs w:val="18"/>
        <w:lang w:val="cs-CZ"/>
      </w:rPr>
      <w:t>|</w:t>
    </w:r>
    <w:r w:rsidRPr="00E47961">
      <w:rPr>
        <w:rFonts w:ascii="Arial" w:hAnsi="Arial" w:cs="Arial"/>
        <w:b/>
        <w:bCs/>
        <w:color w:val="4472C4"/>
        <w:spacing w:val="1"/>
        <w:sz w:val="18"/>
        <w:szCs w:val="18"/>
        <w:lang w:val="cs-CZ"/>
      </w:rPr>
      <w:t xml:space="preserve"> </w:t>
    </w:r>
    <w:r w:rsidRPr="00E47961">
      <w:rPr>
        <w:rFonts w:ascii="Arial" w:hAnsi="Arial" w:cs="Arial"/>
        <w:color w:val="4472C4"/>
        <w:spacing w:val="1"/>
        <w:sz w:val="18"/>
        <w:szCs w:val="18"/>
        <w:lang w:val="cs-CZ"/>
      </w:rPr>
      <w:t>Senovážné nám. 872/25, 110 00 Praha 1</w:t>
    </w:r>
  </w:p>
  <w:p w14:paraId="2B64A382"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color w:val="4472C4"/>
        <w:spacing w:val="1"/>
        <w:sz w:val="18"/>
        <w:szCs w:val="18"/>
        <w:lang w:val="cs-CZ"/>
      </w:rPr>
      <w:t>Tel.: +420 </w:t>
    </w:r>
    <w:r w:rsidR="00E47961" w:rsidRPr="00E47961">
      <w:rPr>
        <w:rFonts w:ascii="Arial" w:hAnsi="Arial" w:cs="Arial"/>
        <w:color w:val="4472C4"/>
        <w:spacing w:val="1"/>
        <w:sz w:val="18"/>
        <w:szCs w:val="18"/>
        <w:lang w:val="cs-CZ"/>
      </w:rPr>
      <w:t xml:space="preserve">245 001 124 </w:t>
    </w:r>
    <w:r w:rsidRPr="00E47961">
      <w:rPr>
        <w:rFonts w:ascii="Arial" w:hAnsi="Arial" w:cs="Arial"/>
        <w:color w:val="4472C4"/>
        <w:spacing w:val="1"/>
        <w:sz w:val="18"/>
        <w:szCs w:val="18"/>
        <w:lang w:val="cs-CZ"/>
      </w:rPr>
      <w:t xml:space="preserve">| e-mail: </w:t>
    </w:r>
    <w:r w:rsidR="00E47961" w:rsidRPr="00E47961">
      <w:rPr>
        <w:rFonts w:ascii="Arial" w:hAnsi="Arial" w:cs="Arial"/>
        <w:color w:val="4472C4"/>
        <w:spacing w:val="1"/>
        <w:sz w:val="18"/>
        <w:szCs w:val="18"/>
        <w:lang w:val="cs-CZ"/>
      </w:rPr>
      <w:t>podatelna</w:t>
    </w:r>
    <w:r w:rsidRPr="00E47961">
      <w:rPr>
        <w:rFonts w:ascii="Arial" w:hAnsi="Arial" w:cs="Arial"/>
        <w:color w:val="4472C4"/>
        <w:spacing w:val="1"/>
        <w:sz w:val="18"/>
        <w:szCs w:val="18"/>
        <w:lang w:val="cs-CZ"/>
      </w:rPr>
      <w:t xml:space="preserve">@npi.cz | </w:t>
    </w:r>
    <w:r w:rsidR="00E47961" w:rsidRPr="00E47961">
      <w:rPr>
        <w:rFonts w:ascii="Arial" w:hAnsi="Arial" w:cs="Arial"/>
        <w:color w:val="4472C4"/>
        <w:spacing w:val="1"/>
        <w:sz w:val="18"/>
        <w:szCs w:val="18"/>
        <w:lang w:val="cs-CZ"/>
      </w:rPr>
      <w:t xml:space="preserve">ID: 8pswgy6 | </w:t>
    </w:r>
    <w:r w:rsidRPr="00E47961">
      <w:rPr>
        <w:rFonts w:ascii="Arial" w:hAnsi="Arial" w:cs="Arial"/>
        <w:color w:val="4472C4"/>
        <w:spacing w:val="1"/>
        <w:sz w:val="18"/>
        <w:szCs w:val="18"/>
        <w:lang w:val="cs-CZ"/>
      </w:rPr>
      <w:t xml:space="preserve">IČ: 45768455 | DIČ: CZ45768455  </w:t>
    </w:r>
  </w:p>
  <w:p w14:paraId="4EE16C25" w14:textId="77777777" w:rsidR="00737EA2" w:rsidRPr="00E47961" w:rsidRDefault="7E97C02B" w:rsidP="00CE3707">
    <w:pPr>
      <w:pStyle w:val="Zpat"/>
      <w:rPr>
        <w:color w:val="4472C4"/>
      </w:rPr>
    </w:pPr>
    <w:r w:rsidRPr="00E47961">
      <w:rPr>
        <w:rFonts w:ascii="Arial" w:hAnsi="Arial" w:cs="Arial"/>
        <w:color w:val="4472C4"/>
        <w:spacing w:val="1"/>
        <w:sz w:val="18"/>
        <w:szCs w:val="18"/>
      </w:rPr>
      <w:t>Bankovní spojení: ČNB 79530011/0710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4321" w14:textId="77777777" w:rsidR="00964432" w:rsidRDefault="00964432">
      <w:r>
        <w:separator/>
      </w:r>
    </w:p>
  </w:footnote>
  <w:footnote w:type="continuationSeparator" w:id="0">
    <w:p w14:paraId="7F3FD1B4" w14:textId="77777777" w:rsidR="00964432" w:rsidRDefault="00964432">
      <w:r>
        <w:continuationSeparator/>
      </w:r>
    </w:p>
  </w:footnote>
  <w:footnote w:id="1">
    <w:p w14:paraId="7CCD2C96" w14:textId="77777777" w:rsidR="00F62288" w:rsidRDefault="00F62288" w:rsidP="00F62288">
      <w:pPr>
        <w:pStyle w:val="Textpoznpodarou"/>
      </w:pPr>
      <w:r>
        <w:rPr>
          <w:rStyle w:val="Znakapoznpodarou"/>
        </w:rPr>
        <w:footnoteRef/>
      </w:r>
      <w:r>
        <w:t xml:space="preserve"> </w:t>
      </w:r>
      <w:r w:rsidRPr="00EA0F88">
        <w:rPr>
          <w:i/>
          <w:iCs/>
        </w:rPr>
        <w:t>Wikipedie: Otevřená encyklopedie: Dětská práce</w:t>
      </w:r>
      <w:r w:rsidRPr="00EA0F88">
        <w:t xml:space="preserve"> [online]. c2025 [citováno 4. 07. 2025]. Dostupný z WWW: &lt;</w:t>
      </w:r>
      <w:hyperlink r:id="rId1" w:history="1">
        <w:r w:rsidRPr="00EA0F88">
          <w:rPr>
            <w:rStyle w:val="Hypertextovodkaz"/>
          </w:rPr>
          <w:t>https://cs.wikipedia.org/w/index.php?title=D%C4%9Btsk%C3%A1_pr%C3%A1ce&amp;oldid=24545328</w:t>
        </w:r>
      </w:hyperlink>
      <w:r w:rsidRPr="00EA0F88">
        <w:t>&gt;</w:t>
      </w:r>
      <w:r>
        <w:t>.</w:t>
      </w:r>
    </w:p>
  </w:footnote>
  <w:footnote w:id="2">
    <w:p w14:paraId="66347E2F" w14:textId="77777777" w:rsidR="00F62288" w:rsidRDefault="00F62288" w:rsidP="00F62288">
      <w:pPr>
        <w:pStyle w:val="Textpoznpodarou"/>
      </w:pPr>
      <w:r>
        <w:rPr>
          <w:rStyle w:val="Znakapoznpodarou"/>
        </w:rPr>
        <w:footnoteRef/>
      </w:r>
      <w:r>
        <w:t xml:space="preserve"> </w:t>
      </w:r>
      <w:r w:rsidRPr="00EA0F88">
        <w:rPr>
          <w:i/>
          <w:iCs/>
        </w:rPr>
        <w:t>Wikipedie: Otevřená encyklopedie: Průmyslová revoluce</w:t>
      </w:r>
      <w:r w:rsidRPr="00EA0F88">
        <w:t xml:space="preserve"> [online]. c2025 [citováno 4. 07. 2025]. Dostupný z WWW: &lt;</w:t>
      </w:r>
      <w:hyperlink r:id="rId2" w:history="1">
        <w:r w:rsidRPr="00EA0F88">
          <w:rPr>
            <w:rStyle w:val="Hypertextovodkaz"/>
          </w:rPr>
          <w:t>https://cs.wikipedia.org/w/index.php?title=Pr%C5%AFmyslov%C3%A1_revoluce&amp;oldid=24896457</w:t>
        </w:r>
      </w:hyperlink>
      <w:r w:rsidRPr="00EA0F88">
        <w:t>&gt;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E9D591C" w14:paraId="6626E81D" w14:textId="77777777" w:rsidTr="7E97C02B">
      <w:trPr>
        <w:trHeight w:val="300"/>
      </w:trPr>
      <w:tc>
        <w:tcPr>
          <w:tcW w:w="3020" w:type="dxa"/>
        </w:tcPr>
        <w:p w14:paraId="031E569E" w14:textId="77777777" w:rsidR="5E9D591C" w:rsidRDefault="5E9D591C" w:rsidP="5E9D591C">
          <w:pPr>
            <w:pStyle w:val="Zhlav"/>
            <w:ind w:left="-115"/>
          </w:pPr>
        </w:p>
      </w:tc>
      <w:tc>
        <w:tcPr>
          <w:tcW w:w="3020" w:type="dxa"/>
        </w:tcPr>
        <w:p w14:paraId="3DEDA997" w14:textId="77777777" w:rsidR="5E9D591C" w:rsidRDefault="5E9D591C" w:rsidP="5E9D591C">
          <w:pPr>
            <w:pStyle w:val="Zhlav"/>
            <w:jc w:val="center"/>
          </w:pPr>
        </w:p>
      </w:tc>
      <w:tc>
        <w:tcPr>
          <w:tcW w:w="3020" w:type="dxa"/>
        </w:tcPr>
        <w:p w14:paraId="618FD68E" w14:textId="77777777" w:rsidR="5E9D591C" w:rsidRDefault="5E9D591C" w:rsidP="5E9D591C">
          <w:pPr>
            <w:pStyle w:val="Zhlav"/>
            <w:ind w:right="-115"/>
            <w:jc w:val="right"/>
          </w:pPr>
        </w:p>
      </w:tc>
    </w:tr>
  </w:tbl>
  <w:p w14:paraId="7DA39B44" w14:textId="77777777" w:rsidR="5E9D591C" w:rsidRDefault="5E9D591C" w:rsidP="5E9D59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93F4" w14:textId="77777777" w:rsidR="00737EA2" w:rsidRPr="00372CA6" w:rsidRDefault="00E47961" w:rsidP="00372CA6">
    <w:pPr>
      <w:pStyle w:val="Zhlav"/>
      <w:spacing w:before="240"/>
      <w:rPr>
        <w:rFonts w:ascii="Arial" w:hAnsi="Arial" w:cs="Arial"/>
        <w:b/>
        <w:caps/>
        <w:sz w:val="18"/>
        <w:szCs w:val="18"/>
      </w:rPr>
    </w:pPr>
    <w:r>
      <w:rPr>
        <w:noProof/>
      </w:rPr>
      <mc:AlternateContent>
        <mc:Choice Requires="wpc">
          <w:drawing>
            <wp:anchor distT="0" distB="0" distL="114300" distR="114300" simplePos="0" relativeHeight="251659264" behindDoc="1" locked="0" layoutInCell="1" allowOverlap="1" wp14:anchorId="5707C98D" wp14:editId="60CC1C62">
              <wp:simplePos x="0" y="0"/>
              <wp:positionH relativeFrom="column">
                <wp:posOffset>0</wp:posOffset>
              </wp:positionH>
              <wp:positionV relativeFrom="paragraph">
                <wp:posOffset>-635</wp:posOffset>
              </wp:positionV>
              <wp:extent cx="2034540" cy="504190"/>
              <wp:effectExtent l="0" t="0" r="3810" b="0"/>
              <wp:wrapNone/>
              <wp:docPr id="12" name="Plá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32F413" id="Plátno 12" o:spid="_x0000_s1026" editas="canvas" style="position:absolute;margin-left:0;margin-top:-.05pt;width:160.2pt;height:39.7pt;z-index:-251657216"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5742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88"/>
    <w:rsid w:val="00023450"/>
    <w:rsid w:val="00054F68"/>
    <w:rsid w:val="000F1865"/>
    <w:rsid w:val="001023EE"/>
    <w:rsid w:val="00130FE3"/>
    <w:rsid w:val="00142F5E"/>
    <w:rsid w:val="001535C4"/>
    <w:rsid w:val="001728D0"/>
    <w:rsid w:val="0018101D"/>
    <w:rsid w:val="00183118"/>
    <w:rsid w:val="00184C07"/>
    <w:rsid w:val="00197DF8"/>
    <w:rsid w:val="001B729F"/>
    <w:rsid w:val="001E2257"/>
    <w:rsid w:val="002250DF"/>
    <w:rsid w:val="002618D3"/>
    <w:rsid w:val="0027291C"/>
    <w:rsid w:val="00276487"/>
    <w:rsid w:val="00293BA6"/>
    <w:rsid w:val="002A4F43"/>
    <w:rsid w:val="002A68C2"/>
    <w:rsid w:val="002B6F3C"/>
    <w:rsid w:val="002C3E41"/>
    <w:rsid w:val="002E6A5C"/>
    <w:rsid w:val="00306F19"/>
    <w:rsid w:val="00327106"/>
    <w:rsid w:val="00372CA6"/>
    <w:rsid w:val="00377728"/>
    <w:rsid w:val="003966D1"/>
    <w:rsid w:val="003A45B7"/>
    <w:rsid w:val="003B574D"/>
    <w:rsid w:val="003D346C"/>
    <w:rsid w:val="003E562F"/>
    <w:rsid w:val="00454832"/>
    <w:rsid w:val="004A2A98"/>
    <w:rsid w:val="004B56BE"/>
    <w:rsid w:val="004C338B"/>
    <w:rsid w:val="004D1013"/>
    <w:rsid w:val="004D6E6F"/>
    <w:rsid w:val="005136A5"/>
    <w:rsid w:val="005366D8"/>
    <w:rsid w:val="005416FE"/>
    <w:rsid w:val="005811CB"/>
    <w:rsid w:val="005954C3"/>
    <w:rsid w:val="005B5B7A"/>
    <w:rsid w:val="005E09EC"/>
    <w:rsid w:val="005F2414"/>
    <w:rsid w:val="005F5822"/>
    <w:rsid w:val="00610C4D"/>
    <w:rsid w:val="006130C1"/>
    <w:rsid w:val="00644E4F"/>
    <w:rsid w:val="00662528"/>
    <w:rsid w:val="006846AA"/>
    <w:rsid w:val="006B5CB9"/>
    <w:rsid w:val="006C6764"/>
    <w:rsid w:val="006D099A"/>
    <w:rsid w:val="006D1761"/>
    <w:rsid w:val="006F254D"/>
    <w:rsid w:val="00737EA2"/>
    <w:rsid w:val="007417A0"/>
    <w:rsid w:val="00750031"/>
    <w:rsid w:val="007504D0"/>
    <w:rsid w:val="00763241"/>
    <w:rsid w:val="00773A43"/>
    <w:rsid w:val="00812B5E"/>
    <w:rsid w:val="00823E59"/>
    <w:rsid w:val="008729FE"/>
    <w:rsid w:val="00874CA5"/>
    <w:rsid w:val="00887B99"/>
    <w:rsid w:val="00890097"/>
    <w:rsid w:val="008A7254"/>
    <w:rsid w:val="008B42C5"/>
    <w:rsid w:val="00903EC4"/>
    <w:rsid w:val="00917984"/>
    <w:rsid w:val="00923BD5"/>
    <w:rsid w:val="009571DA"/>
    <w:rsid w:val="00964432"/>
    <w:rsid w:val="00980574"/>
    <w:rsid w:val="00984700"/>
    <w:rsid w:val="0099388D"/>
    <w:rsid w:val="009D126B"/>
    <w:rsid w:val="009D136A"/>
    <w:rsid w:val="00A20BD1"/>
    <w:rsid w:val="00A73928"/>
    <w:rsid w:val="00A8004D"/>
    <w:rsid w:val="00A86ED4"/>
    <w:rsid w:val="00A96256"/>
    <w:rsid w:val="00AC091B"/>
    <w:rsid w:val="00B343D2"/>
    <w:rsid w:val="00BB4E9F"/>
    <w:rsid w:val="00C35833"/>
    <w:rsid w:val="00C600C9"/>
    <w:rsid w:val="00C81332"/>
    <w:rsid w:val="00C82408"/>
    <w:rsid w:val="00C956AE"/>
    <w:rsid w:val="00CB3D20"/>
    <w:rsid w:val="00CB4DCD"/>
    <w:rsid w:val="00CD0C7B"/>
    <w:rsid w:val="00CE3707"/>
    <w:rsid w:val="00CF1413"/>
    <w:rsid w:val="00CF5307"/>
    <w:rsid w:val="00CF64B7"/>
    <w:rsid w:val="00D14981"/>
    <w:rsid w:val="00D63C74"/>
    <w:rsid w:val="00D83019"/>
    <w:rsid w:val="00DA6211"/>
    <w:rsid w:val="00DC3508"/>
    <w:rsid w:val="00DC7FCA"/>
    <w:rsid w:val="00E47961"/>
    <w:rsid w:val="00E66575"/>
    <w:rsid w:val="00E853FE"/>
    <w:rsid w:val="00EA01A6"/>
    <w:rsid w:val="00EA0C3E"/>
    <w:rsid w:val="00EC24D3"/>
    <w:rsid w:val="00EE46CA"/>
    <w:rsid w:val="00EF7B79"/>
    <w:rsid w:val="00F00F5A"/>
    <w:rsid w:val="00F07432"/>
    <w:rsid w:val="00F34034"/>
    <w:rsid w:val="00F609B1"/>
    <w:rsid w:val="00F62288"/>
    <w:rsid w:val="00F76EB6"/>
    <w:rsid w:val="1F7C8ADB"/>
    <w:rsid w:val="23808DCC"/>
    <w:rsid w:val="50549DEA"/>
    <w:rsid w:val="5C5E683B"/>
    <w:rsid w:val="5E9D591C"/>
    <w:rsid w:val="6FC5EE85"/>
    <w:rsid w:val="7E97C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C41C"/>
  <w15:chartTrackingRefBased/>
  <w15:docId w15:val="{CA95CAA4-5C2F-4E3F-A703-F631CEE7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62288"/>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1"/>
    <w:qFormat/>
    <w:rsid w:val="7E97C02B"/>
    <w:pPr>
      <w:keepNext/>
      <w:keepLines/>
      <w:spacing w:before="360" w:after="80" w:line="240" w:lineRule="auto"/>
      <w:outlineLvl w:val="0"/>
    </w:pPr>
    <w:rPr>
      <w:rFonts w:asciiTheme="majorHAnsi" w:eastAsiaTheme="minorEastAsia" w:hAnsiTheme="majorHAnsi" w:cstheme="majorEastAsia"/>
      <w:color w:val="2E74B5" w:themeColor="accent1" w:themeShade="BF"/>
      <w:sz w:val="40"/>
      <w:szCs w:val="40"/>
      <w:lang w:eastAsia="cs-CZ"/>
    </w:rPr>
  </w:style>
  <w:style w:type="paragraph" w:styleId="Nadpis2">
    <w:name w:val="heading 2"/>
    <w:basedOn w:val="Normln"/>
    <w:next w:val="Normln"/>
    <w:uiPriority w:val="1"/>
    <w:qFormat/>
    <w:rsid w:val="7E97C02B"/>
    <w:pPr>
      <w:keepNext/>
      <w:keepLines/>
      <w:spacing w:before="160" w:after="80" w:line="240" w:lineRule="auto"/>
      <w:outlineLvl w:val="1"/>
    </w:pPr>
    <w:rPr>
      <w:rFonts w:asciiTheme="majorHAnsi" w:eastAsiaTheme="minorEastAsia" w:hAnsiTheme="majorHAnsi" w:cstheme="majorEastAsia"/>
      <w:color w:val="2E74B5" w:themeColor="accent1" w:themeShade="BF"/>
      <w:sz w:val="32"/>
      <w:szCs w:val="32"/>
      <w:lang w:eastAsia="cs-CZ"/>
    </w:rPr>
  </w:style>
  <w:style w:type="paragraph" w:styleId="Nadpis3">
    <w:name w:val="heading 3"/>
    <w:basedOn w:val="Normln"/>
    <w:next w:val="Normln"/>
    <w:link w:val="Nadpis3Char"/>
    <w:uiPriority w:val="1"/>
    <w:qFormat/>
    <w:rsid w:val="7E97C02B"/>
    <w:pPr>
      <w:keepNext/>
      <w:keepLines/>
      <w:spacing w:before="160" w:after="80" w:line="240" w:lineRule="auto"/>
      <w:outlineLvl w:val="2"/>
    </w:pPr>
    <w:rPr>
      <w:rFonts w:ascii="Times New Roman" w:eastAsiaTheme="minorEastAsia" w:hAnsi="Times New Roman" w:cstheme="majorEastAsia"/>
      <w:color w:val="2E74B5" w:themeColor="accent1" w:themeShade="BF"/>
      <w:sz w:val="28"/>
      <w:szCs w:val="28"/>
      <w:lang w:eastAsia="cs-CZ"/>
    </w:rPr>
  </w:style>
  <w:style w:type="paragraph" w:styleId="Nadpis4">
    <w:name w:val="heading 4"/>
    <w:basedOn w:val="Normln"/>
    <w:next w:val="Normln"/>
    <w:link w:val="Nadpis4Char"/>
    <w:uiPriority w:val="1"/>
    <w:semiHidden/>
    <w:unhideWhenUsed/>
    <w:qFormat/>
    <w:rsid w:val="7E97C02B"/>
    <w:pPr>
      <w:keepNext/>
      <w:keepLines/>
      <w:spacing w:before="80" w:after="40" w:line="240" w:lineRule="auto"/>
      <w:outlineLvl w:val="3"/>
    </w:pPr>
    <w:rPr>
      <w:rFonts w:ascii="Times New Roman" w:eastAsiaTheme="minorEastAsia" w:hAnsi="Times New Roman" w:cstheme="majorEastAsia"/>
      <w:i/>
      <w:iCs/>
      <w:color w:val="2E74B5" w:themeColor="accent1" w:themeShade="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7E97C02B"/>
    <w:pPr>
      <w:tabs>
        <w:tab w:val="center" w:pos="4680"/>
        <w:tab w:val="right" w:pos="9360"/>
      </w:tabs>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uiPriority w:val="1"/>
    <w:rsid w:val="7E97C02B"/>
    <w:pPr>
      <w:tabs>
        <w:tab w:val="left" w:pos="3544"/>
        <w:tab w:val="left" w:pos="5812"/>
        <w:tab w:val="left" w:pos="7938"/>
      </w:tabs>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7E97C02B"/>
    <w:pPr>
      <w:tabs>
        <w:tab w:val="center" w:pos="4680"/>
        <w:tab w:val="right" w:pos="9360"/>
      </w:tabs>
      <w:spacing w:after="0" w:line="240" w:lineRule="auto"/>
    </w:pPr>
    <w:rPr>
      <w:rFonts w:ascii="Times New Roman" w:eastAsia="Times New Roman" w:hAnsi="Times New Roman" w:cs="Times New Roman"/>
      <w:sz w:val="20"/>
      <w:szCs w:val="20"/>
      <w:lang w:eastAsia="cs-CZ"/>
    </w:rPr>
  </w:style>
  <w:style w:type="character" w:customStyle="1" w:styleId="Nadpis3Char">
    <w:name w:val="Nadpis 3 Char"/>
    <w:link w:val="Nadpis3"/>
    <w:uiPriority w:val="1"/>
    <w:semiHidden/>
    <w:rsid w:val="7E97C02B"/>
    <w:rPr>
      <w:rFonts w:eastAsiaTheme="minorEastAsia" w:cstheme="majorEastAsia"/>
      <w:color w:val="2E74B5" w:themeColor="accent1" w:themeShade="BF"/>
      <w:sz w:val="28"/>
      <w:szCs w:val="28"/>
    </w:rPr>
  </w:style>
  <w:style w:type="character" w:styleId="Hypertextovodkaz">
    <w:name w:val="Hyperlink"/>
    <w:uiPriority w:val="99"/>
    <w:rsid w:val="7E97C02B"/>
    <w:rPr>
      <w:color w:val="0563C1"/>
      <w:u w:val="single"/>
    </w:rPr>
  </w:style>
  <w:style w:type="character" w:customStyle="1" w:styleId="Nadpis4Char">
    <w:name w:val="Nadpis 4 Char"/>
    <w:link w:val="Nadpis4"/>
    <w:uiPriority w:val="1"/>
    <w:semiHidden/>
    <w:rsid w:val="7E97C02B"/>
    <w:rPr>
      <w:rFonts w:ascii="Calibri" w:eastAsiaTheme="minorEastAsia" w:hAnsi="Calibri" w:cstheme="majorEastAsia"/>
      <w:i/>
      <w:iCs/>
      <w:color w:val="2E74B5" w:themeColor="accent1" w:themeShade="BF"/>
    </w:rPr>
  </w:style>
  <w:style w:type="character" w:customStyle="1" w:styleId="ZpatChar">
    <w:name w:val="Zápatí Char"/>
    <w:link w:val="Zpat"/>
    <w:uiPriority w:val="99"/>
    <w:rsid w:val="7E97C02B"/>
    <w:rPr>
      <w:rFonts w:ascii="Calibri" w:hAnsi="Calibri"/>
      <w:sz w:val="24"/>
      <w:szCs w:val="24"/>
    </w:rPr>
  </w:style>
  <w:style w:type="paragraph" w:customStyle="1" w:styleId="Zkladnodstavec">
    <w:name w:val="[Základní odstavec]"/>
    <w:basedOn w:val="Normln"/>
    <w:uiPriority w:val="99"/>
    <w:rsid w:val="7E97C02B"/>
    <w:pPr>
      <w:spacing w:after="0" w:line="288" w:lineRule="auto"/>
    </w:pPr>
    <w:rPr>
      <w:rFonts w:ascii="Minion Pro" w:eastAsia="Arial" w:hAnsi="Minion Pro" w:cs="Minion Pro"/>
      <w:color w:val="000000" w:themeColor="text1"/>
      <w:sz w:val="20"/>
      <w:szCs w:val="20"/>
      <w:lang w:val="en-GB"/>
    </w:rPr>
  </w:style>
  <w:style w:type="paragraph" w:styleId="Textbubliny">
    <w:name w:val="Balloon Text"/>
    <w:basedOn w:val="Normln"/>
    <w:link w:val="TextbublinyChar"/>
    <w:uiPriority w:val="1"/>
    <w:rsid w:val="7E97C02B"/>
    <w:rPr>
      <w:rFonts w:ascii="Segoe UI" w:hAnsi="Segoe UI" w:cs="Segoe UI"/>
      <w:sz w:val="18"/>
      <w:szCs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uiPriority w:val="1"/>
    <w:rsid w:val="7E97C02B"/>
    <w:rPr>
      <w:rFonts w:asciiTheme="majorHAnsi" w:eastAsiaTheme="minorEastAsia" w:hAnsiTheme="majorHAnsi" w:cstheme="majorEastAsia"/>
      <w:color w:val="2E74B5" w:themeColor="accent1" w:themeShade="BF"/>
      <w:sz w:val="40"/>
      <w:szCs w:val="4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2618D3"/>
    <w:pPr>
      <w:spacing w:after="0" w:line="240" w:lineRule="auto"/>
    </w:pPr>
    <w:rPr>
      <w:rFonts w:ascii="Arial" w:eastAsia="Arial" w:hAnsi="Arial" w:cs="Arial"/>
      <w:sz w:val="24"/>
      <w:szCs w:val="20"/>
      <w:lang w:eastAsia="cs-CZ"/>
    </w:rPr>
  </w:style>
  <w:style w:type="character" w:customStyle="1" w:styleId="NPIstylChar">
    <w:name w:val="NPI styl Char"/>
    <w:basedOn w:val="Standardnpsmoodstavce"/>
    <w:link w:val="NPIstyl"/>
    <w:rsid w:val="002618D3"/>
    <w:rPr>
      <w:rFonts w:ascii="Arial" w:eastAsia="Arial" w:hAnsi="Arial" w:cs="Arial"/>
      <w:sz w:val="24"/>
    </w:rPr>
  </w:style>
  <w:style w:type="paragraph" w:styleId="Nzev">
    <w:name w:val="Title"/>
    <w:basedOn w:val="Normln"/>
    <w:next w:val="Normln"/>
    <w:link w:val="NzevChar"/>
    <w:qFormat/>
    <w:rsid w:val="002618D3"/>
    <w:pPr>
      <w:spacing w:after="0" w:line="240" w:lineRule="auto"/>
      <w:contextualSpacing/>
    </w:pPr>
    <w:rPr>
      <w:rFonts w:asciiTheme="majorHAnsi" w:eastAsiaTheme="majorEastAsia" w:hAnsiTheme="majorHAnsi" w:cstheme="majorBidi"/>
      <w:spacing w:val="-10"/>
      <w:kern w:val="28"/>
      <w:sz w:val="56"/>
      <w:szCs w:val="56"/>
      <w:lang w:eastAsia="cs-CZ"/>
    </w:rPr>
  </w:style>
  <w:style w:type="character" w:customStyle="1" w:styleId="NzevChar">
    <w:name w:val="Název Char"/>
    <w:basedOn w:val="Standardnpsmoodstavce"/>
    <w:link w:val="Nzev"/>
    <w:rsid w:val="002618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2618D3"/>
    <w:pPr>
      <w:numPr>
        <w:ilvl w:val="1"/>
      </w:numPr>
      <w:spacing w:line="240" w:lineRule="auto"/>
    </w:pPr>
    <w:rPr>
      <w:rFonts w:eastAsiaTheme="minorEastAsia"/>
      <w:color w:val="5A5A5A" w:themeColor="text1" w:themeTint="A5"/>
      <w:spacing w:val="15"/>
      <w:lang w:eastAsia="cs-CZ"/>
    </w:rPr>
  </w:style>
  <w:style w:type="character" w:customStyle="1" w:styleId="PodnadpisChar">
    <w:name w:val="Podnadpis Char"/>
    <w:basedOn w:val="Standardnpsmoodstavce"/>
    <w:link w:val="Podnadpis"/>
    <w:rsid w:val="002618D3"/>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2618D3"/>
    <w:rPr>
      <w:i/>
      <w:iCs/>
    </w:rPr>
  </w:style>
  <w:style w:type="paragraph" w:styleId="Bezmezer">
    <w:name w:val="No Spacing"/>
    <w:uiPriority w:val="1"/>
    <w:qFormat/>
    <w:rsid w:val="002618D3"/>
  </w:style>
  <w:style w:type="paragraph" w:styleId="Textpoznpodarou">
    <w:name w:val="footnote text"/>
    <w:basedOn w:val="Normln"/>
    <w:link w:val="TextpoznpodarouChar"/>
    <w:uiPriority w:val="99"/>
    <w:unhideWhenUsed/>
    <w:rsid w:val="00F6228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F62288"/>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F62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wikipedia.org/wiki/D%C5%AF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s.wikipedia.org/w/index.php?title=Pr%C5%AFmyslov%C3%A1_revoluce&amp;oldid=24896457" TargetMode="External"/><Relationship Id="rId1" Type="http://schemas.openxmlformats.org/officeDocument/2006/relationships/hyperlink" Target="https://cs.wikipedia.org/w/index.php?title=D%C4%9Btsk%C3%A1_pr%C3%A1ce&amp;oldid=245453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neDrive\Desktop\2025_%20NPI_A4%20s%20log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1" ma:contentTypeDescription="Vytvoří nový dokument" ma:contentTypeScope="" ma:versionID="eca8ed84224adbd450ad32796a19cf7d">
  <xsd:schema xmlns:xsd="http://www.w3.org/2001/XMLSchema" xmlns:xs="http://www.w3.org/2001/XMLSchema" xmlns:p="http://schemas.microsoft.com/office/2006/metadata/properties" xmlns:ns2="bc6afe3e-7015-44d6-878d-5ba4d7b742d3" targetNamespace="http://schemas.microsoft.com/office/2006/metadata/properties" ma:root="true" ma:fieldsID="c87585f407e0ae1a0c98bf3b73aa006e"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21B5DE-E5AB-4F00-9508-B08754BF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8D76E-7A30-4B35-808D-6CDCE100EE9B}">
  <ds:schemaRefs>
    <ds:schemaRef ds:uri="http://schemas.microsoft.com/sharepoint/v3/contenttype/forms"/>
  </ds:schemaRefs>
</ds:datastoreItem>
</file>

<file path=customXml/itemProps3.xml><?xml version="1.0" encoding="utf-8"?>
<ds:datastoreItem xmlns:ds="http://schemas.openxmlformats.org/officeDocument/2006/customXml" ds:itemID="{DF483543-BF9B-46FD-B916-615BB3672FC6}">
  <ds:schemaRefs>
    <ds:schemaRef ds:uri="http://schemas.microsoft.com/office/2006/metadata/properties"/>
    <ds:schemaRef ds:uri="http://schemas.microsoft.com/office/infopath/2007/PartnerControls"/>
    <ds:schemaRef ds:uri="bc6afe3e-7015-44d6-878d-5ba4d7b742d3"/>
  </ds:schemaRefs>
</ds:datastoreItem>
</file>

<file path=docProps/app.xml><?xml version="1.0" encoding="utf-8"?>
<Properties xmlns="http://schemas.openxmlformats.org/officeDocument/2006/extended-properties" xmlns:vt="http://schemas.openxmlformats.org/officeDocument/2006/docPropsVTypes">
  <Template>2025_ NPI_A4 s logem.dotx</Template>
  <TotalTime>1</TotalTime>
  <Pages>1</Pages>
  <Words>506</Words>
  <Characters>2987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dc:creator>
  <cp:keywords/>
  <cp:lastModifiedBy>Franc Daniel</cp:lastModifiedBy>
  <cp:revision>3</cp:revision>
  <cp:lastPrinted>2025-08-12T08:04:00Z</cp:lastPrinted>
  <dcterms:created xsi:type="dcterms:W3CDTF">2025-07-04T07:27:00Z</dcterms:created>
  <dcterms:modified xsi:type="dcterms:W3CDTF">2025-08-12T08:04:00Z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